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DF" w:rsidRPr="00A36CDF" w:rsidRDefault="00A36CDF" w:rsidP="00A36CDF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A36CDF">
        <w:rPr>
          <w:rFonts w:ascii="Verdana" w:hAnsi="Verdana"/>
          <w:b/>
          <w:sz w:val="22"/>
          <w:szCs w:val="22"/>
        </w:rPr>
        <w:t>TAX RATES AND ALLOWANCES 2017/18</w:t>
      </w:r>
    </w:p>
    <w:p w:rsidR="00A36CDF" w:rsidRDefault="00A36CDF"/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9"/>
        <w:gridCol w:w="666"/>
        <w:gridCol w:w="1318"/>
        <w:gridCol w:w="389"/>
        <w:gridCol w:w="1454"/>
      </w:tblGrid>
      <w:tr w:rsidR="009438AB" w:rsidRPr="00F435AF" w:rsidTr="009438AB">
        <w:trPr>
          <w:trHeight w:val="255"/>
        </w:trPr>
        <w:tc>
          <w:tcPr>
            <w:tcW w:w="5969" w:type="dxa"/>
            <w:shd w:val="clear" w:color="auto" w:fill="D9D9D9"/>
            <w:noWrap/>
            <w:vAlign w:val="bottom"/>
          </w:tcPr>
          <w:p w:rsidR="009438AB" w:rsidRPr="00F435AF" w:rsidRDefault="009438AB" w:rsidP="009438AB">
            <w:pPr>
              <w:rPr>
                <w:rFonts w:ascii="NewsGoth BT" w:hAnsi="NewsGoth BT"/>
              </w:rPr>
            </w:pPr>
            <w:r w:rsidRPr="00F435AF">
              <w:rPr>
                <w:rFonts w:ascii="NewsGoth BT" w:hAnsi="NewsGoth BT"/>
              </w:rPr>
              <w:t xml:space="preserve">                  </w:t>
            </w:r>
          </w:p>
        </w:tc>
        <w:tc>
          <w:tcPr>
            <w:tcW w:w="1984" w:type="dxa"/>
            <w:gridSpan w:val="2"/>
            <w:shd w:val="clear" w:color="auto" w:fill="D9D9D9"/>
            <w:noWrap/>
            <w:vAlign w:val="bottom"/>
          </w:tcPr>
          <w:p w:rsidR="009438AB" w:rsidRPr="00F435AF" w:rsidRDefault="009438AB" w:rsidP="009438AB">
            <w:pPr>
              <w:jc w:val="center"/>
              <w:rPr>
                <w:rFonts w:ascii="NewsGoth BT" w:hAnsi="NewsGoth BT"/>
                <w:b/>
                <w:bCs/>
              </w:rPr>
            </w:pPr>
            <w:r>
              <w:rPr>
                <w:rFonts w:ascii="NewsGoth BT" w:hAnsi="NewsGoth BT"/>
                <w:b/>
                <w:bCs/>
              </w:rPr>
              <w:t>2016/17</w:t>
            </w:r>
          </w:p>
        </w:tc>
        <w:tc>
          <w:tcPr>
            <w:tcW w:w="1843" w:type="dxa"/>
            <w:gridSpan w:val="2"/>
            <w:shd w:val="clear" w:color="auto" w:fill="D9D9D9"/>
            <w:noWrap/>
            <w:vAlign w:val="bottom"/>
          </w:tcPr>
          <w:p w:rsidR="009438AB" w:rsidRPr="00FA2366" w:rsidRDefault="009438AB" w:rsidP="009438AB">
            <w:pPr>
              <w:jc w:val="center"/>
              <w:rPr>
                <w:rFonts w:ascii="NewsGoth BT" w:hAnsi="NewsGoth BT"/>
                <w:b/>
                <w:bCs/>
              </w:rPr>
            </w:pPr>
            <w:r w:rsidRPr="00FA2366">
              <w:rPr>
                <w:rFonts w:ascii="NewsGoth BT" w:hAnsi="NewsGoth BT"/>
                <w:b/>
                <w:bCs/>
              </w:rPr>
              <w:t>2017/18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F435AF" w:rsidRDefault="009438AB" w:rsidP="009438AB">
            <w:pPr>
              <w:rPr>
                <w:rFonts w:ascii="NewsGoth BT" w:hAnsi="NewsGoth BT"/>
              </w:rPr>
            </w:pP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F435AF" w:rsidRDefault="009438AB" w:rsidP="009438AB">
            <w:pPr>
              <w:jc w:val="center"/>
              <w:rPr>
                <w:rFonts w:ascii="NewsGoth BT" w:hAnsi="NewsGoth BT"/>
                <w:b/>
                <w:bCs/>
              </w:rPr>
            </w:pPr>
            <w:r w:rsidRPr="00F435AF">
              <w:rPr>
                <w:rFonts w:ascii="NewsGoth BT" w:hAnsi="NewsGoth BT"/>
                <w:b/>
                <w:bCs/>
              </w:rPr>
              <w:t>£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FA2366" w:rsidRDefault="009438AB" w:rsidP="009438AB">
            <w:pPr>
              <w:jc w:val="center"/>
              <w:rPr>
                <w:rFonts w:ascii="NewsGoth BT" w:hAnsi="NewsGoth BT"/>
                <w:b/>
                <w:bCs/>
              </w:rPr>
            </w:pPr>
            <w:r w:rsidRPr="00FA2366">
              <w:rPr>
                <w:rFonts w:ascii="NewsGoth BT" w:hAnsi="NewsGoth BT"/>
                <w:b/>
                <w:bCs/>
              </w:rPr>
              <w:t>£</w:t>
            </w:r>
          </w:p>
        </w:tc>
      </w:tr>
      <w:tr w:rsidR="009438AB" w:rsidRPr="00F435AF" w:rsidTr="009438AB">
        <w:trPr>
          <w:trHeight w:val="255"/>
        </w:trPr>
        <w:tc>
          <w:tcPr>
            <w:tcW w:w="9796" w:type="dxa"/>
            <w:gridSpan w:val="5"/>
            <w:shd w:val="clear" w:color="auto" w:fill="D9D9D9"/>
            <w:noWrap/>
            <w:vAlign w:val="bottom"/>
          </w:tcPr>
          <w:p w:rsidR="009438AB" w:rsidRPr="00FA2366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FA2366">
              <w:rPr>
                <w:rFonts w:ascii="NewsGoth BT" w:hAnsi="NewsGoth BT"/>
                <w:b/>
                <w:bCs/>
                <w:sz w:val="20"/>
                <w:szCs w:val="20"/>
              </w:rPr>
              <w:t>Income tax rates - (non-dividend income)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30095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00953">
              <w:rPr>
                <w:rFonts w:ascii="NewsGoth BT" w:hAnsi="NewsGoth BT"/>
                <w:sz w:val="20"/>
                <w:szCs w:val="20"/>
              </w:rPr>
              <w:t>0% - starting rate for savings only</w:t>
            </w:r>
            <w:r>
              <w:rPr>
                <w:rFonts w:ascii="NewsGoth BT" w:hAnsi="NewsGoth BT"/>
                <w:sz w:val="20"/>
                <w:szCs w:val="20"/>
              </w:rPr>
              <w:t xml:space="preserve"> note 1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30095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00953">
              <w:rPr>
                <w:rFonts w:ascii="NewsGoth BT" w:hAnsi="NewsGoth BT" w:cs="Calibri"/>
                <w:sz w:val="20"/>
                <w:szCs w:val="20"/>
              </w:rPr>
              <w:t>Up to 5,000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30095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00953">
              <w:rPr>
                <w:rFonts w:ascii="NewsGoth BT" w:hAnsi="NewsGoth BT" w:cs="Calibri"/>
                <w:sz w:val="20"/>
                <w:szCs w:val="20"/>
              </w:rPr>
              <w:t>Up to 5,000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30095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00953">
              <w:rPr>
                <w:rFonts w:ascii="NewsGoth BT" w:hAnsi="NewsGoth BT"/>
                <w:sz w:val="20"/>
                <w:szCs w:val="20"/>
              </w:rPr>
              <w:t>20% basic rate tax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30095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 xml:space="preserve">11,001 - </w:t>
            </w:r>
            <w:r w:rsidRPr="005951F1">
              <w:rPr>
                <w:rFonts w:ascii="NewsGoth BT" w:hAnsi="NewsGoth BT" w:cs="Calibri"/>
                <w:sz w:val="20"/>
                <w:szCs w:val="20"/>
              </w:rPr>
              <w:t>43,000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30095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5951F1">
              <w:rPr>
                <w:rFonts w:ascii="NewsGoth BT" w:hAnsi="NewsGoth BT" w:cs="Calibri"/>
                <w:sz w:val="20"/>
                <w:szCs w:val="20"/>
              </w:rPr>
              <w:t>11,5</w:t>
            </w:r>
            <w:r>
              <w:rPr>
                <w:rFonts w:ascii="NewsGoth BT" w:hAnsi="NewsGoth BT" w:cs="Calibri"/>
                <w:sz w:val="20"/>
                <w:szCs w:val="20"/>
              </w:rPr>
              <w:t>01 – 45,000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30095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00953">
              <w:rPr>
                <w:rFonts w:ascii="NewsGoth BT" w:hAnsi="NewsGoth BT"/>
                <w:sz w:val="20"/>
                <w:szCs w:val="20"/>
              </w:rPr>
              <w:t>40% higher rate tax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30095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 xml:space="preserve">43,001 - </w:t>
            </w:r>
            <w:r w:rsidRPr="005951F1">
              <w:rPr>
                <w:rFonts w:ascii="NewsGoth BT" w:hAnsi="NewsGoth BT" w:cs="Calibri"/>
                <w:sz w:val="20"/>
                <w:szCs w:val="20"/>
              </w:rPr>
              <w:t>150,000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30095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45,001</w:t>
            </w:r>
            <w:r w:rsidRPr="00300953">
              <w:rPr>
                <w:rFonts w:ascii="NewsGoth BT" w:hAnsi="NewsGoth BT" w:cs="Calibri"/>
                <w:sz w:val="20"/>
                <w:szCs w:val="20"/>
              </w:rPr>
              <w:t xml:space="preserve"> to 150,000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30095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00953">
              <w:rPr>
                <w:rFonts w:ascii="NewsGoth BT" w:hAnsi="NewsGoth BT"/>
                <w:sz w:val="20"/>
                <w:szCs w:val="20"/>
              </w:rPr>
              <w:t>45% additional rate tax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30095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 xml:space="preserve">Above </w:t>
            </w:r>
            <w:r w:rsidRPr="00300953">
              <w:rPr>
                <w:rFonts w:ascii="NewsGoth BT" w:hAnsi="NewsGoth BT" w:cs="Calibri"/>
                <w:sz w:val="20"/>
                <w:szCs w:val="20"/>
              </w:rPr>
              <w:t>150,000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30095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 xml:space="preserve">Above </w:t>
            </w:r>
            <w:r w:rsidRPr="00300953">
              <w:rPr>
                <w:rFonts w:ascii="NewsGoth BT" w:hAnsi="NewsGoth BT" w:cs="Calibri"/>
                <w:sz w:val="20"/>
                <w:szCs w:val="20"/>
              </w:rPr>
              <w:t>150,000</w:t>
            </w:r>
          </w:p>
        </w:tc>
      </w:tr>
      <w:tr w:rsidR="009438AB" w:rsidRPr="00F435AF" w:rsidTr="009438AB">
        <w:trPr>
          <w:trHeight w:val="255"/>
        </w:trPr>
        <w:tc>
          <w:tcPr>
            <w:tcW w:w="9796" w:type="dxa"/>
            <w:gridSpan w:val="5"/>
            <w:noWrap/>
            <w:vAlign w:val="bottom"/>
          </w:tcPr>
          <w:p w:rsidR="009438AB" w:rsidRPr="00300953" w:rsidRDefault="005F373F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/>
                <w:i/>
                <w:sz w:val="20"/>
                <w:szCs w:val="20"/>
              </w:rPr>
              <w:t>1</w:t>
            </w:r>
            <w:r w:rsidR="009438AB">
              <w:rPr>
                <w:rFonts w:ascii="NewsGoth BT" w:hAnsi="NewsGoth BT"/>
                <w:i/>
                <w:sz w:val="20"/>
                <w:szCs w:val="20"/>
              </w:rPr>
              <w:t xml:space="preserve"> </w:t>
            </w:r>
            <w:r w:rsidR="009438AB" w:rsidRPr="00B50835">
              <w:rPr>
                <w:rFonts w:ascii="NewsGoth BT" w:hAnsi="NewsGoth BT"/>
                <w:i/>
                <w:sz w:val="20"/>
                <w:szCs w:val="20"/>
              </w:rPr>
              <w:t>If an individual’s taxable non-savings income exceeds the starting rate limit, then the starting rate for savings will not be available for savings income</w:t>
            </w:r>
          </w:p>
        </w:tc>
      </w:tr>
      <w:tr w:rsidR="009438AB" w:rsidRPr="00F435AF" w:rsidTr="009438AB">
        <w:trPr>
          <w:trHeight w:val="283"/>
        </w:trPr>
        <w:tc>
          <w:tcPr>
            <w:tcW w:w="9796" w:type="dxa"/>
            <w:gridSpan w:val="5"/>
            <w:shd w:val="clear" w:color="auto" w:fill="D9D9D9" w:themeFill="background1" w:themeFillShade="D9"/>
            <w:noWrap/>
            <w:vAlign w:val="bottom"/>
          </w:tcPr>
          <w:p w:rsidR="009438AB" w:rsidRPr="00461CF6" w:rsidRDefault="009438AB" w:rsidP="009438AB">
            <w:pPr>
              <w:rPr>
                <w:rFonts w:ascii="NewsGoth BT" w:hAnsi="NewsGoth BT" w:cs="Arial"/>
                <w:b/>
                <w:bCs/>
                <w:sz w:val="20"/>
                <w:szCs w:val="20"/>
              </w:rPr>
            </w:pPr>
            <w:r w:rsidRPr="000537BA">
              <w:rPr>
                <w:rFonts w:ascii="NewsGoth BT" w:hAnsi="NewsGoth BT" w:cs="Arial"/>
                <w:b/>
                <w:bCs/>
                <w:sz w:val="20"/>
                <w:szCs w:val="20"/>
              </w:rPr>
              <w:t>Income tax rates – (</w:t>
            </w:r>
            <w:r>
              <w:rPr>
                <w:rFonts w:ascii="NewsGoth BT" w:hAnsi="NewsGoth BT" w:cs="Arial"/>
                <w:b/>
                <w:bCs/>
                <w:sz w:val="20"/>
                <w:szCs w:val="20"/>
              </w:rPr>
              <w:t>dividend income new rules from 6</w:t>
            </w:r>
            <w:r w:rsidRPr="000537BA">
              <w:rPr>
                <w:rFonts w:ascii="NewsGoth BT" w:hAnsi="NewsGoth BT" w:cs="Arial"/>
                <w:b/>
                <w:bCs/>
                <w:sz w:val="20"/>
                <w:szCs w:val="20"/>
              </w:rPr>
              <w:t>/4/2016)</w:t>
            </w:r>
          </w:p>
        </w:tc>
      </w:tr>
      <w:tr w:rsidR="009438AB" w:rsidRPr="00F435AF" w:rsidTr="009438AB">
        <w:trPr>
          <w:trHeight w:val="283"/>
        </w:trPr>
        <w:tc>
          <w:tcPr>
            <w:tcW w:w="5969" w:type="dxa"/>
            <w:shd w:val="clear" w:color="auto" w:fill="auto"/>
            <w:noWrap/>
            <w:vAlign w:val="bottom"/>
          </w:tcPr>
          <w:p w:rsidR="009438AB" w:rsidRPr="00461CF6" w:rsidRDefault="005F373F" w:rsidP="009438AB">
            <w:pPr>
              <w:rPr>
                <w:rFonts w:ascii="NewsGoth BT" w:hAnsi="NewsGoth BT" w:cs="Arial"/>
                <w:bCs/>
                <w:sz w:val="20"/>
                <w:szCs w:val="20"/>
              </w:rPr>
            </w:pPr>
            <w:r>
              <w:rPr>
                <w:rFonts w:ascii="NewsGoth BT" w:hAnsi="NewsGoth BT" w:cs="Arial"/>
                <w:bCs/>
                <w:sz w:val="20"/>
                <w:szCs w:val="20"/>
              </w:rPr>
              <w:t>Up to £</w:t>
            </w:r>
            <w:r w:rsidR="009438AB" w:rsidRPr="00461CF6">
              <w:rPr>
                <w:rFonts w:ascii="NewsGoth BT" w:hAnsi="NewsGoth BT" w:cs="Arial"/>
                <w:bCs/>
                <w:sz w:val="20"/>
                <w:szCs w:val="20"/>
              </w:rPr>
              <w:t>5</w:t>
            </w:r>
            <w:r>
              <w:rPr>
                <w:rFonts w:ascii="NewsGoth BT" w:hAnsi="NewsGoth BT" w:cs="Arial"/>
                <w:bCs/>
                <w:sz w:val="20"/>
                <w:szCs w:val="20"/>
              </w:rPr>
              <w:t xml:space="preserve">,000 </w:t>
            </w:r>
            <w:r w:rsidR="009438AB" w:rsidRPr="00461CF6">
              <w:rPr>
                <w:rFonts w:ascii="NewsGoth BT" w:hAnsi="NewsGoth BT" w:cs="Arial"/>
                <w:bCs/>
                <w:sz w:val="20"/>
                <w:szCs w:val="20"/>
              </w:rPr>
              <w:t>note 1</w:t>
            </w:r>
            <w:r w:rsidR="009438AB">
              <w:rPr>
                <w:rFonts w:ascii="NewsGoth BT" w:hAnsi="NewsGoth BT" w:cs="Arial"/>
                <w:bCs/>
                <w:sz w:val="20"/>
                <w:szCs w:val="20"/>
              </w:rPr>
              <w:t xml:space="preserve"> and 2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9438AB" w:rsidRPr="00461CF6" w:rsidRDefault="009438AB" w:rsidP="006868FF">
            <w:pPr>
              <w:jc w:val="center"/>
              <w:rPr>
                <w:rFonts w:ascii="NewsGoth BT" w:hAnsi="NewsGoth BT" w:cs="Arial"/>
                <w:bCs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0%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438AB" w:rsidRPr="00461CF6" w:rsidRDefault="009438AB" w:rsidP="006868FF">
            <w:pPr>
              <w:jc w:val="center"/>
              <w:rPr>
                <w:rFonts w:ascii="NewsGoth BT" w:hAnsi="NewsGoth BT" w:cs="Arial"/>
                <w:bCs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0%</w:t>
            </w:r>
          </w:p>
        </w:tc>
      </w:tr>
      <w:tr w:rsidR="009438AB" w:rsidRPr="00F435AF" w:rsidTr="009438AB">
        <w:trPr>
          <w:trHeight w:val="283"/>
        </w:trPr>
        <w:tc>
          <w:tcPr>
            <w:tcW w:w="5969" w:type="dxa"/>
            <w:shd w:val="clear" w:color="auto" w:fill="auto"/>
            <w:noWrap/>
            <w:vAlign w:val="bottom"/>
          </w:tcPr>
          <w:p w:rsidR="009438AB" w:rsidRPr="00461CF6" w:rsidRDefault="009438AB" w:rsidP="009438AB">
            <w:pPr>
              <w:rPr>
                <w:rFonts w:ascii="NewsGoth BT" w:hAnsi="NewsGoth BT" w:cs="Arial"/>
                <w:bCs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£5</w:t>
            </w:r>
            <w:r w:rsidR="005F373F">
              <w:rPr>
                <w:rFonts w:ascii="NewsGoth BT" w:hAnsi="NewsGoth BT" w:cs="Arial"/>
                <w:bCs/>
                <w:sz w:val="20"/>
                <w:szCs w:val="20"/>
              </w:rPr>
              <w:t>,000 - £</w:t>
            </w: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32,000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9438AB" w:rsidRPr="00461CF6" w:rsidRDefault="009438AB" w:rsidP="006868FF">
            <w:pPr>
              <w:jc w:val="center"/>
              <w:rPr>
                <w:rFonts w:ascii="NewsGoth BT" w:hAnsi="NewsGoth BT" w:cs="Arial"/>
                <w:bCs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7.5%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438AB" w:rsidRPr="00461CF6" w:rsidRDefault="009438AB" w:rsidP="006868FF">
            <w:pPr>
              <w:jc w:val="center"/>
              <w:rPr>
                <w:rFonts w:ascii="NewsGoth BT" w:hAnsi="NewsGoth BT" w:cs="Arial"/>
                <w:bCs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7.5%</w:t>
            </w:r>
          </w:p>
        </w:tc>
      </w:tr>
      <w:tr w:rsidR="009438AB" w:rsidRPr="00F435AF" w:rsidTr="009438AB">
        <w:trPr>
          <w:trHeight w:val="283"/>
        </w:trPr>
        <w:tc>
          <w:tcPr>
            <w:tcW w:w="5969" w:type="dxa"/>
            <w:shd w:val="clear" w:color="auto" w:fill="auto"/>
            <w:noWrap/>
            <w:vAlign w:val="bottom"/>
          </w:tcPr>
          <w:p w:rsidR="009438AB" w:rsidRPr="00461CF6" w:rsidRDefault="009438AB" w:rsidP="009438AB">
            <w:pPr>
              <w:rPr>
                <w:rFonts w:ascii="NewsGoth BT" w:hAnsi="NewsGoth BT" w:cs="Arial"/>
                <w:bCs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£32,001 – £150,000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9438AB" w:rsidRPr="00461CF6" w:rsidRDefault="009438AB" w:rsidP="006868FF">
            <w:pPr>
              <w:jc w:val="center"/>
              <w:rPr>
                <w:rFonts w:ascii="NewsGoth BT" w:hAnsi="NewsGoth BT" w:cs="Arial"/>
                <w:bCs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32.5%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438AB" w:rsidRPr="00461CF6" w:rsidRDefault="009438AB" w:rsidP="006868FF">
            <w:pPr>
              <w:jc w:val="center"/>
              <w:rPr>
                <w:rFonts w:ascii="NewsGoth BT" w:hAnsi="NewsGoth BT" w:cs="Arial"/>
                <w:bCs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32.5%</w:t>
            </w:r>
          </w:p>
        </w:tc>
      </w:tr>
      <w:tr w:rsidR="009438AB" w:rsidRPr="00F435AF" w:rsidTr="009438AB">
        <w:trPr>
          <w:trHeight w:val="283"/>
        </w:trPr>
        <w:tc>
          <w:tcPr>
            <w:tcW w:w="5969" w:type="dxa"/>
            <w:shd w:val="clear" w:color="auto" w:fill="auto"/>
            <w:noWrap/>
            <w:vAlign w:val="bottom"/>
          </w:tcPr>
          <w:p w:rsidR="009438AB" w:rsidRPr="00461CF6" w:rsidRDefault="009438AB" w:rsidP="009438AB">
            <w:pPr>
              <w:rPr>
                <w:rFonts w:ascii="NewsGoth BT" w:hAnsi="NewsGoth BT" w:cs="Arial"/>
                <w:bCs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Above £150,000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9438AB" w:rsidRPr="00461CF6" w:rsidRDefault="009438AB" w:rsidP="006868FF">
            <w:pPr>
              <w:jc w:val="center"/>
              <w:rPr>
                <w:rFonts w:ascii="NewsGoth BT" w:hAnsi="NewsGoth BT" w:cs="Arial"/>
                <w:bCs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38.1%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438AB" w:rsidRPr="00461CF6" w:rsidRDefault="009438AB" w:rsidP="006868FF">
            <w:pPr>
              <w:jc w:val="center"/>
              <w:rPr>
                <w:rFonts w:ascii="NewsGoth BT" w:hAnsi="NewsGoth BT" w:cs="Arial"/>
                <w:bCs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bCs/>
                <w:sz w:val="20"/>
                <w:szCs w:val="20"/>
              </w:rPr>
              <w:t>38.1%</w:t>
            </w:r>
          </w:p>
        </w:tc>
      </w:tr>
      <w:tr w:rsidR="009438AB" w:rsidRPr="00F435AF" w:rsidTr="009438AB">
        <w:trPr>
          <w:trHeight w:val="283"/>
        </w:trPr>
        <w:tc>
          <w:tcPr>
            <w:tcW w:w="9796" w:type="dxa"/>
            <w:gridSpan w:val="5"/>
            <w:shd w:val="clear" w:color="auto" w:fill="auto"/>
            <w:noWrap/>
            <w:vAlign w:val="bottom"/>
          </w:tcPr>
          <w:p w:rsidR="009438AB" w:rsidRDefault="009438AB" w:rsidP="009438AB">
            <w:pPr>
              <w:rPr>
                <w:rFonts w:ascii="NewsGoth BT" w:hAnsi="NewsGoth BT" w:cs="Arial"/>
                <w:i/>
                <w:sz w:val="20"/>
                <w:szCs w:val="20"/>
              </w:rPr>
            </w:pPr>
            <w:r w:rsidRPr="00461CF6">
              <w:rPr>
                <w:rFonts w:ascii="NewsGoth BT" w:hAnsi="NewsGoth BT" w:cs="Arial"/>
                <w:i/>
                <w:sz w:val="20"/>
                <w:szCs w:val="20"/>
              </w:rPr>
              <w:t xml:space="preserve">1 From April 2016 the dividend tax credit </w:t>
            </w:r>
            <w:r>
              <w:rPr>
                <w:rFonts w:ascii="NewsGoth BT" w:hAnsi="NewsGoth BT" w:cs="Arial"/>
                <w:i/>
                <w:sz w:val="20"/>
                <w:szCs w:val="20"/>
              </w:rPr>
              <w:t>is</w:t>
            </w:r>
            <w:r w:rsidRPr="00461CF6">
              <w:rPr>
                <w:rFonts w:ascii="NewsGoth BT" w:hAnsi="NewsGoth BT" w:cs="Arial"/>
                <w:i/>
                <w:sz w:val="20"/>
                <w:szCs w:val="20"/>
              </w:rPr>
              <w:t xml:space="preserve"> abolished and replaced with a new £5,000 tax-free Dividend Allowance</w:t>
            </w:r>
          </w:p>
          <w:p w:rsidR="009438AB" w:rsidRPr="00461CF6" w:rsidRDefault="009438AB" w:rsidP="009438AB">
            <w:pPr>
              <w:rPr>
                <w:rFonts w:ascii="NewsGoth BT" w:hAnsi="NewsGoth BT" w:cs="Arial"/>
                <w:i/>
                <w:sz w:val="20"/>
                <w:szCs w:val="20"/>
              </w:rPr>
            </w:pPr>
            <w:r>
              <w:rPr>
                <w:rFonts w:ascii="NewsGoth BT" w:hAnsi="NewsGoth BT" w:cs="Arial"/>
                <w:i/>
                <w:sz w:val="20"/>
                <w:szCs w:val="20"/>
              </w:rPr>
              <w:t>2 From April 2018 the allowance will be reduced to £ 2,000</w:t>
            </w:r>
          </w:p>
        </w:tc>
      </w:tr>
      <w:tr w:rsidR="009438AB" w:rsidRPr="0071035C" w:rsidTr="009438AB">
        <w:trPr>
          <w:trHeight w:val="255"/>
        </w:trPr>
        <w:tc>
          <w:tcPr>
            <w:tcW w:w="9796" w:type="dxa"/>
            <w:gridSpan w:val="5"/>
            <w:shd w:val="clear" w:color="auto" w:fill="D9D9D9"/>
            <w:noWrap/>
            <w:vAlign w:val="bottom"/>
          </w:tcPr>
          <w:p w:rsidR="009438AB" w:rsidRPr="0071035C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</w:rPr>
              <w:t>Child benefit/Guardian's allowance rates</w:t>
            </w:r>
          </w:p>
        </w:tc>
      </w:tr>
      <w:tr w:rsidR="009438AB" w:rsidRPr="0071035C" w:rsidTr="009438AB">
        <w:trPr>
          <w:trHeight w:val="255"/>
        </w:trPr>
        <w:tc>
          <w:tcPr>
            <w:tcW w:w="6635" w:type="dxa"/>
            <w:gridSpan w:val="2"/>
            <w:noWrap/>
            <w:vAlign w:val="bottom"/>
          </w:tcPr>
          <w:p w:rsidR="009438AB" w:rsidRPr="00B50835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B50835">
              <w:rPr>
                <w:rFonts w:ascii="NewsGoth BT" w:hAnsi="NewsGoth BT"/>
                <w:sz w:val="20"/>
                <w:szCs w:val="20"/>
              </w:rPr>
              <w:t>Higher rate (eldest child only) (per week)</w:t>
            </w:r>
          </w:p>
        </w:tc>
        <w:tc>
          <w:tcPr>
            <w:tcW w:w="1707" w:type="dxa"/>
            <w:gridSpan w:val="2"/>
            <w:noWrap/>
            <w:vAlign w:val="bottom"/>
          </w:tcPr>
          <w:p w:rsidR="009438AB" w:rsidRPr="00B50835" w:rsidRDefault="009438AB" w:rsidP="009438AB">
            <w:pPr>
              <w:jc w:val="center"/>
              <w:rPr>
                <w:rFonts w:ascii="NewsGoth BT" w:hAnsi="NewsGoth BT"/>
                <w:sz w:val="20"/>
                <w:szCs w:val="20"/>
              </w:rPr>
            </w:pPr>
            <w:r w:rsidRPr="00B50835">
              <w:rPr>
                <w:rFonts w:ascii="NewsGoth BT" w:hAnsi="NewsGoth BT"/>
                <w:sz w:val="20"/>
                <w:szCs w:val="20"/>
              </w:rPr>
              <w:t>20.70</w:t>
            </w:r>
          </w:p>
        </w:tc>
        <w:tc>
          <w:tcPr>
            <w:tcW w:w="1454" w:type="dxa"/>
            <w:noWrap/>
            <w:vAlign w:val="bottom"/>
          </w:tcPr>
          <w:p w:rsidR="009438AB" w:rsidRPr="00B50835" w:rsidRDefault="009438AB" w:rsidP="009438AB">
            <w:pPr>
              <w:jc w:val="center"/>
              <w:rPr>
                <w:rFonts w:ascii="NewsGoth BT" w:hAnsi="NewsGoth BT"/>
                <w:sz w:val="20"/>
                <w:szCs w:val="20"/>
              </w:rPr>
            </w:pPr>
            <w:r w:rsidRPr="00B50835">
              <w:rPr>
                <w:rFonts w:ascii="NewsGoth BT" w:hAnsi="NewsGoth BT"/>
                <w:sz w:val="20"/>
                <w:szCs w:val="20"/>
              </w:rPr>
              <w:t>20.70</w:t>
            </w:r>
          </w:p>
        </w:tc>
      </w:tr>
      <w:tr w:rsidR="009438AB" w:rsidRPr="0071035C" w:rsidTr="009438AB">
        <w:trPr>
          <w:trHeight w:val="255"/>
        </w:trPr>
        <w:tc>
          <w:tcPr>
            <w:tcW w:w="6635" w:type="dxa"/>
            <w:gridSpan w:val="2"/>
            <w:noWrap/>
            <w:vAlign w:val="bottom"/>
          </w:tcPr>
          <w:p w:rsidR="009438AB" w:rsidRPr="00B50835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B50835">
              <w:rPr>
                <w:rFonts w:ascii="NewsGoth BT" w:hAnsi="NewsGoth BT"/>
                <w:sz w:val="20"/>
                <w:szCs w:val="20"/>
              </w:rPr>
              <w:t>Other children</w:t>
            </w:r>
          </w:p>
        </w:tc>
        <w:tc>
          <w:tcPr>
            <w:tcW w:w="1707" w:type="dxa"/>
            <w:gridSpan w:val="2"/>
            <w:noWrap/>
            <w:vAlign w:val="bottom"/>
          </w:tcPr>
          <w:p w:rsidR="009438AB" w:rsidRPr="00B50835" w:rsidRDefault="009438AB" w:rsidP="009438AB">
            <w:pPr>
              <w:jc w:val="center"/>
              <w:rPr>
                <w:rFonts w:ascii="NewsGoth BT" w:hAnsi="NewsGoth BT"/>
                <w:sz w:val="20"/>
                <w:szCs w:val="20"/>
              </w:rPr>
            </w:pPr>
            <w:r w:rsidRPr="00B50835">
              <w:rPr>
                <w:rFonts w:ascii="NewsGoth BT" w:hAnsi="NewsGoth BT"/>
                <w:sz w:val="20"/>
                <w:szCs w:val="20"/>
              </w:rPr>
              <w:t>13.70</w:t>
            </w:r>
          </w:p>
        </w:tc>
        <w:tc>
          <w:tcPr>
            <w:tcW w:w="1454" w:type="dxa"/>
            <w:noWrap/>
            <w:vAlign w:val="bottom"/>
          </w:tcPr>
          <w:p w:rsidR="009438AB" w:rsidRPr="00B50835" w:rsidRDefault="009438AB" w:rsidP="009438AB">
            <w:pPr>
              <w:jc w:val="center"/>
              <w:rPr>
                <w:rFonts w:ascii="NewsGoth BT" w:hAnsi="NewsGoth BT"/>
                <w:sz w:val="20"/>
                <w:szCs w:val="20"/>
              </w:rPr>
            </w:pPr>
            <w:r w:rsidRPr="00B50835">
              <w:rPr>
                <w:rFonts w:ascii="NewsGoth BT" w:hAnsi="NewsGoth BT"/>
                <w:sz w:val="20"/>
                <w:szCs w:val="20"/>
              </w:rPr>
              <w:t>13.70</w:t>
            </w:r>
          </w:p>
        </w:tc>
      </w:tr>
      <w:tr w:rsidR="009438AB" w:rsidRPr="0071035C" w:rsidTr="009438AB">
        <w:trPr>
          <w:trHeight w:val="255"/>
        </w:trPr>
        <w:tc>
          <w:tcPr>
            <w:tcW w:w="6635" w:type="dxa"/>
            <w:gridSpan w:val="2"/>
            <w:noWrap/>
            <w:vAlign w:val="bottom"/>
          </w:tcPr>
          <w:p w:rsidR="009438AB" w:rsidRPr="00B50835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B50835">
              <w:rPr>
                <w:rFonts w:ascii="NewsGoth BT" w:hAnsi="NewsGoth BT"/>
                <w:sz w:val="20"/>
                <w:szCs w:val="20"/>
              </w:rPr>
              <w:t>Guardian's allowance</w:t>
            </w:r>
          </w:p>
        </w:tc>
        <w:tc>
          <w:tcPr>
            <w:tcW w:w="1707" w:type="dxa"/>
            <w:gridSpan w:val="2"/>
            <w:noWrap/>
            <w:vAlign w:val="bottom"/>
          </w:tcPr>
          <w:p w:rsidR="009438AB" w:rsidRPr="00B50835" w:rsidRDefault="009438AB" w:rsidP="009438AB">
            <w:pPr>
              <w:jc w:val="center"/>
              <w:rPr>
                <w:rFonts w:ascii="NewsGoth BT" w:hAnsi="NewsGoth BT"/>
                <w:sz w:val="20"/>
                <w:szCs w:val="20"/>
              </w:rPr>
            </w:pPr>
            <w:r w:rsidRPr="00B50835">
              <w:rPr>
                <w:rFonts w:ascii="NewsGoth BT" w:hAnsi="NewsGoth BT"/>
                <w:sz w:val="20"/>
                <w:szCs w:val="20"/>
              </w:rPr>
              <w:t>16.55</w:t>
            </w:r>
          </w:p>
        </w:tc>
        <w:tc>
          <w:tcPr>
            <w:tcW w:w="1454" w:type="dxa"/>
            <w:noWrap/>
            <w:vAlign w:val="bottom"/>
          </w:tcPr>
          <w:p w:rsidR="009438AB" w:rsidRPr="00B50835" w:rsidRDefault="009438AB" w:rsidP="009438AB">
            <w:pPr>
              <w:jc w:val="center"/>
              <w:rPr>
                <w:rFonts w:ascii="NewsGoth BT" w:hAnsi="NewsGoth BT"/>
                <w:sz w:val="20"/>
                <w:szCs w:val="20"/>
              </w:rPr>
            </w:pPr>
            <w:r w:rsidRPr="00B50835">
              <w:rPr>
                <w:rFonts w:ascii="NewsGoth BT" w:hAnsi="NewsGoth BT"/>
                <w:sz w:val="20"/>
                <w:szCs w:val="20"/>
              </w:rPr>
              <w:t>16.70</w:t>
            </w:r>
          </w:p>
        </w:tc>
      </w:tr>
      <w:tr w:rsidR="009438AB" w:rsidRPr="0071035C" w:rsidTr="009438AB">
        <w:trPr>
          <w:trHeight w:val="255"/>
        </w:trPr>
        <w:tc>
          <w:tcPr>
            <w:tcW w:w="9796" w:type="dxa"/>
            <w:gridSpan w:val="5"/>
            <w:noWrap/>
            <w:vAlign w:val="bottom"/>
          </w:tcPr>
          <w:tbl>
            <w:tblPr>
              <w:tblW w:w="9546" w:type="dxa"/>
              <w:tblLook w:val="04A0" w:firstRow="1" w:lastRow="0" w:firstColumn="1" w:lastColumn="0" w:noHBand="0" w:noVBand="1"/>
            </w:tblPr>
            <w:tblGrid>
              <w:gridCol w:w="9546"/>
            </w:tblGrid>
            <w:tr w:rsidR="009438AB" w:rsidRPr="00B50835" w:rsidTr="009438AB">
              <w:trPr>
                <w:trHeight w:val="995"/>
              </w:trPr>
              <w:tc>
                <w:tcPr>
                  <w:tcW w:w="954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8AB" w:rsidRDefault="005F373F" w:rsidP="009438AB">
                  <w:pPr>
                    <w:jc w:val="both"/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  <w:t xml:space="preserve">1 </w:t>
                  </w:r>
                  <w:r w:rsidR="009438AB" w:rsidRPr="00B50835"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  <w:t>An income tax charge will apply to taxpayers with income exceeding £50,000 in a tax year, when child benefit is also received by them or their partner. The charge will reduce the financial benefit of receiving child benefit for those with income between £50,000 and £60,000 and remove it completely for taxpayers with income above £60,000.</w:t>
                  </w:r>
                </w:p>
                <w:p w:rsidR="009438AB" w:rsidRPr="00B50835" w:rsidRDefault="009438AB" w:rsidP="009438AB">
                  <w:pPr>
                    <w:jc w:val="both"/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9438AB" w:rsidRPr="00B50835" w:rsidRDefault="009438AB" w:rsidP="009438AB">
            <w:pPr>
              <w:jc w:val="center"/>
              <w:rPr>
                <w:rFonts w:ascii="NewsGoth BT" w:hAnsi="NewsGoth BT"/>
                <w:sz w:val="20"/>
                <w:szCs w:val="20"/>
              </w:rPr>
            </w:pPr>
          </w:p>
        </w:tc>
      </w:tr>
      <w:tr w:rsidR="009438AB" w:rsidRPr="00F435AF" w:rsidTr="009438AB">
        <w:trPr>
          <w:trHeight w:val="255"/>
        </w:trPr>
        <w:tc>
          <w:tcPr>
            <w:tcW w:w="9796" w:type="dxa"/>
            <w:gridSpan w:val="5"/>
            <w:shd w:val="clear" w:color="auto" w:fill="D9D9D9"/>
            <w:noWrap/>
            <w:vAlign w:val="bottom"/>
          </w:tcPr>
          <w:p w:rsidR="009438AB" w:rsidRPr="0071035C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</w:rPr>
              <w:t>Personal allowances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4A09BD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 w:rsidRPr="004A09BD">
              <w:rPr>
                <w:rFonts w:ascii="NewsGoth BT" w:hAnsi="NewsGoth BT" w:cs="Calibri"/>
                <w:sz w:val="20"/>
                <w:szCs w:val="20"/>
              </w:rPr>
              <w:t xml:space="preserve">Personal allowance – note 2 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4A09BD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09BD">
              <w:rPr>
                <w:rFonts w:ascii="NewsGoth BT" w:hAnsi="NewsGoth BT" w:cs="Calibri"/>
                <w:sz w:val="20"/>
                <w:szCs w:val="20"/>
              </w:rPr>
              <w:t>11,000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4A09BD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09BD">
              <w:rPr>
                <w:rFonts w:ascii="NewsGoth BT" w:hAnsi="NewsGoth BT" w:cs="Calibri"/>
                <w:sz w:val="20"/>
                <w:szCs w:val="20"/>
              </w:rPr>
              <w:t>11,500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4A09BD" w:rsidRDefault="009438AB" w:rsidP="009438AB">
            <w:pPr>
              <w:ind w:right="-250"/>
              <w:rPr>
                <w:rFonts w:ascii="NewsGoth BT" w:hAnsi="NewsGoth BT" w:cs="Calibri"/>
                <w:sz w:val="20"/>
                <w:szCs w:val="20"/>
              </w:rPr>
            </w:pPr>
            <w:r w:rsidRPr="004A09BD">
              <w:rPr>
                <w:rFonts w:ascii="NewsGoth BT" w:hAnsi="NewsGoth BT" w:cs="Calibri"/>
                <w:sz w:val="20"/>
                <w:szCs w:val="20"/>
              </w:rPr>
              <w:t>Dividend allowance</w:t>
            </w:r>
            <w:r>
              <w:rPr>
                <w:rFonts w:ascii="NewsGoth BT" w:hAnsi="NewsGoth BT" w:cs="Calibri"/>
                <w:sz w:val="20"/>
                <w:szCs w:val="20"/>
              </w:rPr>
              <w:t xml:space="preserve"> – note 5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4A09BD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09BD">
              <w:rPr>
                <w:rFonts w:ascii="NewsGoth BT" w:hAnsi="NewsGoth BT" w:cs="Calibri"/>
                <w:sz w:val="20"/>
                <w:szCs w:val="20"/>
              </w:rPr>
              <w:t>5,000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4A09BD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09BD">
              <w:rPr>
                <w:rFonts w:ascii="NewsGoth BT" w:hAnsi="NewsGoth BT" w:cs="Calibri"/>
                <w:sz w:val="20"/>
                <w:szCs w:val="20"/>
              </w:rPr>
              <w:t>5,000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766197" w:rsidRDefault="009438AB" w:rsidP="009438AB">
            <w:pPr>
              <w:ind w:right="-250"/>
              <w:rPr>
                <w:rFonts w:ascii="NewsGoth BT" w:hAnsi="NewsGoth BT" w:cs="Calibri"/>
                <w:sz w:val="20"/>
                <w:szCs w:val="20"/>
              </w:rPr>
            </w:pPr>
            <w:r w:rsidRPr="00766197">
              <w:rPr>
                <w:rFonts w:ascii="NewsGoth BT" w:hAnsi="NewsGoth BT" w:cs="Calibri"/>
                <w:sz w:val="20"/>
                <w:szCs w:val="20"/>
              </w:rPr>
              <w:t>Maximum Married couple’s allowance for those born before 6 April 1935 – note 3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766197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66197">
              <w:rPr>
                <w:rFonts w:ascii="NewsGoth BT" w:hAnsi="NewsGoth BT" w:cs="Calibri"/>
                <w:sz w:val="20"/>
                <w:szCs w:val="20"/>
              </w:rPr>
              <w:t>8,355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766197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66197">
              <w:rPr>
                <w:rFonts w:ascii="NewsGoth BT" w:hAnsi="NewsGoth BT" w:cs="Calibri"/>
                <w:sz w:val="20"/>
                <w:szCs w:val="20"/>
              </w:rPr>
              <w:t>8,445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766197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 w:rsidRPr="00766197">
              <w:rPr>
                <w:rFonts w:ascii="NewsGoth BT" w:hAnsi="NewsGoth BT" w:cs="Calibri"/>
                <w:sz w:val="20"/>
                <w:szCs w:val="20"/>
              </w:rPr>
              <w:t>Married couple’s allowance – minimum amount – note 3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766197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66197">
              <w:rPr>
                <w:rFonts w:ascii="NewsGoth BT" w:hAnsi="NewsGoth BT" w:cs="Calibri"/>
                <w:sz w:val="20"/>
                <w:szCs w:val="20"/>
              </w:rPr>
              <w:t>3,220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766197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66197">
              <w:rPr>
                <w:rFonts w:ascii="NewsGoth BT" w:hAnsi="NewsGoth BT" w:cs="Calibri"/>
                <w:sz w:val="20"/>
                <w:szCs w:val="20"/>
              </w:rPr>
              <w:t>3,260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71035C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Micro entrepreneurs allowance: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:rsidR="009438AB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 w:rsidRPr="00AD14CF">
              <w:rPr>
                <w:rFonts w:ascii="NewsGoth BT" w:hAnsi="NewsGoth BT" w:cs="Calibri"/>
                <w:sz w:val="20"/>
                <w:szCs w:val="20"/>
              </w:rPr>
              <w:t xml:space="preserve">Individuals making property or trading incomes below the level of the allowance would no longer need to declare or pay tax, while those who </w:t>
            </w:r>
            <w:r w:rsidR="005F373F">
              <w:rPr>
                <w:rFonts w:ascii="NewsGoth BT" w:hAnsi="NewsGoth BT" w:cs="Calibri"/>
                <w:sz w:val="20"/>
                <w:szCs w:val="20"/>
              </w:rPr>
              <w:t>exceeded the level</w:t>
            </w:r>
            <w:r>
              <w:rPr>
                <w:rFonts w:ascii="NewsGoth BT" w:hAnsi="NewsGoth BT" w:cs="Calibri"/>
                <w:sz w:val="20"/>
                <w:szCs w:val="20"/>
              </w:rPr>
              <w:t xml:space="preserve"> </w:t>
            </w:r>
            <w:r w:rsidRPr="00AD14CF">
              <w:rPr>
                <w:rFonts w:ascii="NewsGoth BT" w:hAnsi="NewsGoth BT" w:cs="Calibri"/>
                <w:sz w:val="20"/>
                <w:szCs w:val="20"/>
              </w:rPr>
              <w:t>can benefit by simply deducting the allowance instead of calculating their exact expenses</w:t>
            </w:r>
            <w:r>
              <w:rPr>
                <w:rFonts w:ascii="NewsGoth BT" w:hAnsi="NewsGoth BT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 xml:space="preserve">Allowance- </w:t>
            </w:r>
            <w:r w:rsidRPr="00EC0828">
              <w:rPr>
                <w:rFonts w:ascii="NewsGoth BT" w:hAnsi="NewsGoth BT" w:cs="Calibri"/>
                <w:sz w:val="20"/>
                <w:szCs w:val="20"/>
              </w:rPr>
              <w:t>1,000</w:t>
            </w:r>
          </w:p>
        </w:tc>
      </w:tr>
      <w:tr w:rsidR="009438AB" w:rsidRPr="00ED79C5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4A09BD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 w:rsidRPr="004A09BD">
              <w:rPr>
                <w:rFonts w:ascii="NewsGoth BT" w:hAnsi="NewsGoth BT" w:cs="Calibri"/>
                <w:sz w:val="20"/>
                <w:szCs w:val="20"/>
              </w:rPr>
              <w:t>Income limit – note 1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4A09BD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09BD">
              <w:rPr>
                <w:rFonts w:ascii="NewsGoth BT" w:hAnsi="NewsGoth BT" w:cs="Calibri"/>
                <w:sz w:val="20"/>
                <w:szCs w:val="20"/>
              </w:rPr>
              <w:t>100,000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4A09BD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09BD">
              <w:rPr>
                <w:rFonts w:ascii="NewsGoth BT" w:hAnsi="NewsGoth BT" w:cs="Calibri"/>
                <w:sz w:val="20"/>
                <w:szCs w:val="20"/>
              </w:rPr>
              <w:t>100,000</w:t>
            </w:r>
          </w:p>
        </w:tc>
      </w:tr>
      <w:tr w:rsidR="009438AB" w:rsidRPr="00ED79C5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4A09BD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4A09BD">
              <w:rPr>
                <w:rFonts w:ascii="NewsGoth BT" w:hAnsi="NewsGoth BT"/>
                <w:sz w:val="20"/>
                <w:szCs w:val="20"/>
              </w:rPr>
              <w:t>Income limit for Married couple’s allow</w:t>
            </w:r>
            <w:r>
              <w:rPr>
                <w:rFonts w:ascii="NewsGoth BT" w:hAnsi="NewsGoth BT"/>
                <w:sz w:val="20"/>
                <w:szCs w:val="20"/>
              </w:rPr>
              <w:t>ance- born before 6 April 1935</w:t>
            </w:r>
            <w:r w:rsidRPr="004A09BD">
              <w:rPr>
                <w:rFonts w:ascii="NewsGoth BT" w:hAnsi="NewsGoth BT"/>
                <w:sz w:val="20"/>
                <w:szCs w:val="20"/>
              </w:rPr>
              <w:t xml:space="preserve"> note 3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4A09BD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09BD">
              <w:rPr>
                <w:rFonts w:ascii="NewsGoth BT" w:hAnsi="NewsGoth BT" w:cs="Calibri"/>
                <w:sz w:val="20"/>
                <w:szCs w:val="20"/>
              </w:rPr>
              <w:t>27,700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4A09BD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09BD">
              <w:rPr>
                <w:rFonts w:ascii="NewsGoth BT" w:hAnsi="NewsGoth BT" w:cs="Calibri"/>
                <w:sz w:val="20"/>
                <w:szCs w:val="20"/>
              </w:rPr>
              <w:t>28,000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Blind person's allowance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2,290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2,320</w:t>
            </w:r>
          </w:p>
        </w:tc>
      </w:tr>
      <w:tr w:rsidR="009438A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Rent-a-room relief</w:t>
            </w:r>
            <w:r>
              <w:rPr>
                <w:rFonts w:ascii="NewsGoth BT" w:hAnsi="NewsGoth BT"/>
                <w:sz w:val="20"/>
                <w:szCs w:val="20"/>
              </w:rPr>
              <w:t xml:space="preserve"> – note 6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7,500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7,500</w:t>
            </w:r>
          </w:p>
        </w:tc>
      </w:tr>
      <w:tr w:rsidR="00B41B3B" w:rsidRPr="00F435AF" w:rsidTr="0000550A">
        <w:trPr>
          <w:trHeight w:val="255"/>
        </w:trPr>
        <w:tc>
          <w:tcPr>
            <w:tcW w:w="9796" w:type="dxa"/>
            <w:gridSpan w:val="5"/>
            <w:shd w:val="clear" w:color="auto" w:fill="D9D9D9"/>
            <w:noWrap/>
            <w:vAlign w:val="bottom"/>
          </w:tcPr>
          <w:p w:rsidR="00B41B3B" w:rsidRPr="0071035C" w:rsidRDefault="00B41B3B" w:rsidP="00B41B3B">
            <w:pPr>
              <w:rPr>
                <w:rFonts w:ascii="NewsGoth BT" w:hAnsi="NewsGoth BT"/>
                <w:sz w:val="20"/>
                <w:szCs w:val="20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</w:rPr>
              <w:t>Personal allowances</w:t>
            </w:r>
            <w:r>
              <w:rPr>
                <w:rFonts w:ascii="NewsGoth BT" w:hAnsi="NewsGoth BT"/>
                <w:b/>
                <w:bCs/>
                <w:sz w:val="20"/>
                <w:szCs w:val="20"/>
              </w:rPr>
              <w:t xml:space="preserve"> continued</w:t>
            </w:r>
          </w:p>
        </w:tc>
      </w:tr>
      <w:tr w:rsidR="00B41B3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B41B3B" w:rsidRPr="003A383F" w:rsidRDefault="00B41B3B" w:rsidP="00B41B3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lastRenderedPageBreak/>
              <w:t>Transferable tax allowance for married couples and civil partners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B41B3B" w:rsidRPr="003A383F" w:rsidRDefault="00B41B3B" w:rsidP="00B41B3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1,100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B41B3B" w:rsidRPr="003A383F" w:rsidRDefault="00B41B3B" w:rsidP="00B41B3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1,150</w:t>
            </w:r>
          </w:p>
        </w:tc>
      </w:tr>
      <w:tr w:rsidR="00B41B3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B41B3B" w:rsidRPr="003A383F" w:rsidRDefault="00B41B3B" w:rsidP="00B41B3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Personal savings allowance for basic rate tax payers – note 4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B41B3B" w:rsidRPr="003A383F" w:rsidRDefault="00B41B3B" w:rsidP="00B41B3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B41B3B" w:rsidRPr="003A383F" w:rsidRDefault="00B41B3B" w:rsidP="00B41B3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1,000</w:t>
            </w:r>
          </w:p>
        </w:tc>
      </w:tr>
      <w:tr w:rsidR="00B41B3B" w:rsidRPr="00F435AF" w:rsidTr="009438AB">
        <w:trPr>
          <w:trHeight w:val="255"/>
        </w:trPr>
        <w:tc>
          <w:tcPr>
            <w:tcW w:w="5969" w:type="dxa"/>
            <w:noWrap/>
            <w:vAlign w:val="bottom"/>
          </w:tcPr>
          <w:p w:rsidR="00B41B3B" w:rsidRPr="003A383F" w:rsidRDefault="00B41B3B" w:rsidP="00B41B3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Personal savings allowance for higher rate tax payers – note 4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B41B3B" w:rsidRPr="003A383F" w:rsidRDefault="00B41B3B" w:rsidP="00B41B3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500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B41B3B" w:rsidRPr="003A383F" w:rsidRDefault="00B41B3B" w:rsidP="00B41B3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500</w:t>
            </w:r>
          </w:p>
        </w:tc>
      </w:tr>
      <w:tr w:rsidR="00B41B3B" w:rsidRPr="00F435AF" w:rsidTr="009438AB">
        <w:trPr>
          <w:trHeight w:val="255"/>
        </w:trPr>
        <w:tc>
          <w:tcPr>
            <w:tcW w:w="9796" w:type="dxa"/>
            <w:gridSpan w:val="5"/>
            <w:noWrap/>
            <w:vAlign w:val="bottom"/>
          </w:tcPr>
          <w:p w:rsidR="00B41B3B" w:rsidRPr="003F1900" w:rsidRDefault="00B41B3B" w:rsidP="00B41B3B">
            <w:pPr>
              <w:rPr>
                <w:rFonts w:ascii="NewsGoth BT" w:hAnsi="NewsGoth BT"/>
                <w:i/>
                <w:sz w:val="20"/>
                <w:szCs w:val="20"/>
                <w:highlight w:val="cyan"/>
              </w:rPr>
            </w:pPr>
            <w:r>
              <w:rPr>
                <w:rFonts w:ascii="NewsGoth BT" w:hAnsi="NewsGoth BT"/>
                <w:i/>
                <w:sz w:val="20"/>
                <w:szCs w:val="20"/>
              </w:rPr>
              <w:t xml:space="preserve">1 </w:t>
            </w:r>
            <w:r w:rsidRPr="004A09BD">
              <w:rPr>
                <w:rFonts w:ascii="NewsGoth BT" w:hAnsi="NewsGoth BT"/>
                <w:i/>
                <w:sz w:val="20"/>
                <w:szCs w:val="20"/>
              </w:rPr>
              <w:t>This allowance is subject to the £100,000 income limit which applies regardless of the individual’s date of birth. The individual’s personal allowance is reduced where their income is above this limit. The allowance is reduced by £1 for every £2 above the limit</w:t>
            </w:r>
          </w:p>
          <w:p w:rsidR="00B41B3B" w:rsidRPr="004A09BD" w:rsidRDefault="00B41B3B" w:rsidP="00B41B3B">
            <w:pPr>
              <w:rPr>
                <w:rFonts w:ascii="NewsGoth BT" w:hAnsi="NewsGoth BT"/>
                <w:i/>
                <w:sz w:val="20"/>
                <w:szCs w:val="20"/>
              </w:rPr>
            </w:pPr>
            <w:r>
              <w:rPr>
                <w:rFonts w:ascii="NewsGoth BT" w:hAnsi="NewsGoth BT"/>
                <w:i/>
                <w:sz w:val="20"/>
                <w:szCs w:val="20"/>
              </w:rPr>
              <w:t>2</w:t>
            </w:r>
            <w:r w:rsidRPr="004A09BD">
              <w:rPr>
                <w:rFonts w:ascii="NewsGoth BT" w:hAnsi="NewsGoth BT"/>
                <w:i/>
                <w:sz w:val="20"/>
                <w:szCs w:val="20"/>
              </w:rPr>
              <w:t xml:space="preserve"> From 2016-17 onwards, all individuals will be entitled to the same personal allowance, regardless of the individuals’ date of birth. This allowance is subject to the £100,000 income limit which applies regardless of the individual’s date of birth</w:t>
            </w:r>
          </w:p>
          <w:p w:rsidR="00B41B3B" w:rsidRPr="003A383F" w:rsidRDefault="00B41B3B" w:rsidP="00B41B3B">
            <w:pPr>
              <w:rPr>
                <w:rFonts w:ascii="NewsGoth BT" w:hAnsi="NewsGoth BT"/>
                <w:i/>
                <w:sz w:val="20"/>
                <w:szCs w:val="20"/>
              </w:rPr>
            </w:pPr>
            <w:r w:rsidRPr="003A383F">
              <w:rPr>
                <w:rFonts w:ascii="NewsGoth BT" w:hAnsi="NewsGoth BT"/>
                <w:i/>
                <w:sz w:val="20"/>
                <w:szCs w:val="20"/>
              </w:rPr>
              <w:t xml:space="preserve">3 This allowance is subject to the £27,700 income limit. The individual’s married couple’s allowance is reduced by £1 for every £2 above the limit. That reduction only applies after any reduction to their personal allowance The individual’s married couple’s allowance is never reduced below the minimum amount.  </w:t>
            </w:r>
          </w:p>
          <w:p w:rsidR="00B41B3B" w:rsidRPr="003A383F" w:rsidRDefault="00B41B3B" w:rsidP="00B41B3B">
            <w:pPr>
              <w:rPr>
                <w:rFonts w:ascii="NewsGoth BT" w:hAnsi="NewsGoth BT"/>
                <w:i/>
                <w:sz w:val="20"/>
                <w:szCs w:val="20"/>
              </w:rPr>
            </w:pPr>
            <w:r w:rsidRPr="003A383F">
              <w:rPr>
                <w:rFonts w:ascii="NewsGoth BT" w:hAnsi="NewsGoth BT"/>
                <w:i/>
                <w:sz w:val="20"/>
                <w:szCs w:val="20"/>
              </w:rPr>
              <w:t>The relief for this allowance is given at 10%. </w:t>
            </w:r>
          </w:p>
          <w:p w:rsidR="00B41B3B" w:rsidRPr="003F1900" w:rsidRDefault="00B41B3B" w:rsidP="00B41B3B">
            <w:pPr>
              <w:rPr>
                <w:rFonts w:ascii="NewsGoth BT" w:hAnsi="NewsGoth BT"/>
                <w:i/>
                <w:sz w:val="20"/>
                <w:szCs w:val="20"/>
                <w:highlight w:val="cyan"/>
              </w:rPr>
            </w:pPr>
            <w:r w:rsidRPr="003A383F">
              <w:rPr>
                <w:rFonts w:ascii="NewsGoth BT" w:hAnsi="NewsGoth BT"/>
                <w:i/>
                <w:sz w:val="20"/>
                <w:szCs w:val="20"/>
              </w:rPr>
              <w:t>These amounts are subject to indexation – the annual increase in CPI – and have been frozen for 2016-17 at 2015-16 levels in order to prevent any cash loss to individuals as a result of negative growth in CP</w:t>
            </w:r>
          </w:p>
          <w:p w:rsidR="00B41B3B" w:rsidRDefault="00B41B3B" w:rsidP="00B41B3B">
            <w:pPr>
              <w:rPr>
                <w:rFonts w:ascii="NewsGoth BT" w:hAnsi="NewsGoth BT"/>
                <w:i/>
                <w:sz w:val="20"/>
                <w:szCs w:val="20"/>
              </w:rPr>
            </w:pPr>
            <w:r>
              <w:rPr>
                <w:rFonts w:ascii="NewsGoth BT" w:hAnsi="NewsGoth BT"/>
                <w:i/>
                <w:sz w:val="20"/>
                <w:szCs w:val="20"/>
              </w:rPr>
              <w:t xml:space="preserve">4 </w:t>
            </w:r>
            <w:r w:rsidRPr="003A383F">
              <w:rPr>
                <w:rFonts w:ascii="NewsGoth BT" w:hAnsi="NewsGoth BT"/>
                <w:i/>
                <w:sz w:val="20"/>
                <w:szCs w:val="20"/>
              </w:rPr>
              <w:t>Basic rate tax will no longer be deducted from personal savings interest.</w:t>
            </w:r>
          </w:p>
          <w:p w:rsidR="00B41B3B" w:rsidRDefault="00B41B3B" w:rsidP="00B41B3B">
            <w:pPr>
              <w:rPr>
                <w:rFonts w:ascii="NewsGoth BT" w:hAnsi="NewsGoth BT"/>
                <w:i/>
                <w:sz w:val="20"/>
                <w:szCs w:val="20"/>
              </w:rPr>
            </w:pPr>
            <w:r>
              <w:rPr>
                <w:rFonts w:ascii="NewsGoth BT" w:hAnsi="NewsGoth BT"/>
                <w:i/>
                <w:sz w:val="20"/>
                <w:szCs w:val="20"/>
              </w:rPr>
              <w:t xml:space="preserve">5 </w:t>
            </w:r>
            <w:r w:rsidRPr="00F671E0">
              <w:rPr>
                <w:rFonts w:ascii="NewsGoth BT" w:hAnsi="NewsGoth BT"/>
                <w:i/>
                <w:sz w:val="20"/>
                <w:szCs w:val="20"/>
              </w:rPr>
              <w:t>From April 2018 the allowance will be reduced to £ 2,000</w:t>
            </w:r>
          </w:p>
          <w:p w:rsidR="00B41B3B" w:rsidRPr="0071035C" w:rsidRDefault="00B41B3B" w:rsidP="00B41B3B">
            <w:pPr>
              <w:rPr>
                <w:rFonts w:ascii="NewsGoth BT" w:hAnsi="NewsGoth BT"/>
                <w:i/>
                <w:sz w:val="20"/>
                <w:szCs w:val="20"/>
              </w:rPr>
            </w:pPr>
            <w:r>
              <w:rPr>
                <w:rFonts w:ascii="NewsGoth BT" w:hAnsi="NewsGoth BT"/>
                <w:i/>
                <w:sz w:val="20"/>
                <w:szCs w:val="20"/>
              </w:rPr>
              <w:t xml:space="preserve">6 </w:t>
            </w:r>
            <w:r w:rsidRPr="00A35261">
              <w:rPr>
                <w:rFonts w:ascii="NewsGoth BT" w:hAnsi="NewsGoth BT"/>
                <w:i/>
                <w:sz w:val="20"/>
                <w:szCs w:val="20"/>
                <w:lang w:val="en"/>
              </w:rPr>
              <w:t xml:space="preserve">The government will consult on proposals to redesign rent-a-room relief, to ensure it is better targeted to support longer-term lettings. </w:t>
            </w:r>
          </w:p>
        </w:tc>
      </w:tr>
    </w:tbl>
    <w:p w:rsidR="009438AB" w:rsidRPr="00D31604" w:rsidRDefault="009438AB" w:rsidP="009438AB">
      <w:pPr>
        <w:rPr>
          <w:rFonts w:ascii="NewsGoth BT" w:hAnsi="NewsGoth BT"/>
        </w:rPr>
      </w:pPr>
    </w:p>
    <w:tbl>
      <w:tblPr>
        <w:tblW w:w="98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5"/>
        <w:gridCol w:w="2905"/>
        <w:gridCol w:w="1880"/>
      </w:tblGrid>
      <w:tr w:rsidR="009438AB" w:rsidRPr="0071035C" w:rsidTr="009A4894">
        <w:trPr>
          <w:trHeight w:val="255"/>
        </w:trPr>
        <w:tc>
          <w:tcPr>
            <w:tcW w:w="9810" w:type="dxa"/>
            <w:gridSpan w:val="3"/>
            <w:shd w:val="clear" w:color="auto" w:fill="D9D9D9"/>
            <w:noWrap/>
            <w:vAlign w:val="bottom"/>
          </w:tcPr>
          <w:p w:rsidR="009438AB" w:rsidRPr="0071035C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</w:rPr>
              <w:t>National insurance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Lower earnings limit, primary Class 1 (per week)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112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113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Upper earnings limit, primary Class 1 (per week)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827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866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5F373F" w:rsidP="009438AB">
            <w:pPr>
              <w:rPr>
                <w:rFonts w:ascii="NewsGoth BT" w:hAnsi="NewsGoth BT"/>
                <w:sz w:val="20"/>
                <w:szCs w:val="20"/>
              </w:rPr>
            </w:pPr>
            <w:r>
              <w:rPr>
                <w:rFonts w:ascii="NewsGoth BT" w:hAnsi="NewsGoth BT" w:cs="Arial"/>
                <w:color w:val="0B0C0C"/>
                <w:sz w:val="20"/>
                <w:szCs w:val="20"/>
                <w:shd w:val="clear" w:color="auto" w:fill="FFFFFF"/>
              </w:rPr>
              <w:t>Apprentice upper</w:t>
            </w:r>
            <w:r w:rsidR="009438AB" w:rsidRPr="003A383F">
              <w:rPr>
                <w:rFonts w:ascii="NewsGoth BT" w:hAnsi="NewsGoth BT" w:cs="Arial"/>
                <w:color w:val="0B0C0C"/>
                <w:sz w:val="20"/>
                <w:szCs w:val="20"/>
                <w:shd w:val="clear" w:color="auto" w:fill="FFFFFF"/>
              </w:rPr>
              <w:t xml:space="preserve"> secondary threshold (AUST) for under 21s/ 25s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827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866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Primary threshold (per week)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155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157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Secondary threshold (per week)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156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157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 xml:space="preserve">Employment allowance (per year per employer) 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3,000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3,000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Employee's primary Class 1 rate between primary threshold and upper earnings limit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12%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12%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Employee's primary Class 1 rate above upper earnings limit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2%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2%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Married woman's reduced rate between primary threshold and upper earnings limit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5.85%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5.85%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Married woman's rate above upper earnings limit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2.00%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2.00%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Employer's secondary Class 1 rate above secondary threshold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13.80%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13.80%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Class 2 rate (per week where profits are above small profits threshold)</w:t>
            </w:r>
            <w:r>
              <w:rPr>
                <w:rFonts w:ascii="NewsGoth BT" w:hAnsi="NewsGoth BT"/>
                <w:sz w:val="20"/>
                <w:szCs w:val="20"/>
              </w:rPr>
              <w:t xml:space="preserve"> – note 2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2.80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2.85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Class 2 small profits threshold (per year)</w:t>
            </w:r>
            <w:r>
              <w:rPr>
                <w:rFonts w:ascii="NewsGoth BT" w:hAnsi="NewsGoth BT"/>
                <w:sz w:val="20"/>
                <w:szCs w:val="20"/>
              </w:rPr>
              <w:t xml:space="preserve"> – note 2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5,965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6,025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Special Class 2 rate for share fishermen (per week)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3.45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3.50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Special Class 2 rate for volunteer development workers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5.60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5.65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Class 3 rate (per week)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14.10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14.25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Class 4 lower profits limit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8,060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8,164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Class 4 upper profits limit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43,000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45,000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Class 4 rate between lower profits limit and upper profits limit</w:t>
            </w:r>
            <w:r>
              <w:rPr>
                <w:rFonts w:ascii="NewsGoth BT" w:hAnsi="NewsGoth BT"/>
                <w:sz w:val="20"/>
                <w:szCs w:val="20"/>
              </w:rPr>
              <w:t xml:space="preserve"> – note 1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9.00%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9.00%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3A383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3A383F">
              <w:rPr>
                <w:rFonts w:ascii="NewsGoth BT" w:hAnsi="NewsGoth BT"/>
                <w:sz w:val="20"/>
                <w:szCs w:val="20"/>
              </w:rPr>
              <w:t>Class 4 rate above upper profits limit</w:t>
            </w:r>
          </w:p>
        </w:tc>
        <w:tc>
          <w:tcPr>
            <w:tcW w:w="2905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2.00%</w:t>
            </w:r>
          </w:p>
        </w:tc>
        <w:tc>
          <w:tcPr>
            <w:tcW w:w="1880" w:type="dxa"/>
            <w:noWrap/>
            <w:vAlign w:val="bottom"/>
          </w:tcPr>
          <w:p w:rsidR="009438AB" w:rsidRPr="003A383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3A383F">
              <w:rPr>
                <w:rFonts w:ascii="NewsGoth BT" w:hAnsi="NewsGoth BT" w:cs="Calibri"/>
                <w:sz w:val="20"/>
                <w:szCs w:val="20"/>
              </w:rPr>
              <w:t>2.00%</w:t>
            </w:r>
          </w:p>
        </w:tc>
      </w:tr>
      <w:tr w:rsidR="009438AB" w:rsidRPr="0071035C" w:rsidTr="009A4894">
        <w:trPr>
          <w:trHeight w:val="255"/>
        </w:trPr>
        <w:tc>
          <w:tcPr>
            <w:tcW w:w="9810" w:type="dxa"/>
            <w:gridSpan w:val="3"/>
            <w:noWrap/>
            <w:vAlign w:val="bottom"/>
          </w:tcPr>
          <w:p w:rsidR="009438AB" w:rsidRDefault="005F373F" w:rsidP="009438AB">
            <w:pPr>
              <w:rPr>
                <w:rFonts w:ascii="NewsGoth BT" w:hAnsi="NewsGoth BT" w:cs="Calibri"/>
                <w:i/>
                <w:sz w:val="20"/>
                <w:szCs w:val="20"/>
              </w:rPr>
            </w:pPr>
            <w:r>
              <w:rPr>
                <w:rFonts w:ascii="NewsGoth BT" w:hAnsi="NewsGoth BT" w:cs="Calibri"/>
                <w:i/>
                <w:sz w:val="20"/>
                <w:szCs w:val="20"/>
              </w:rPr>
              <w:t xml:space="preserve">1 </w:t>
            </w:r>
            <w:r w:rsidR="009438AB">
              <w:rPr>
                <w:rFonts w:ascii="NewsGoth BT" w:hAnsi="NewsGoth BT" w:cs="Calibri"/>
                <w:i/>
                <w:sz w:val="20"/>
                <w:szCs w:val="20"/>
              </w:rPr>
              <w:t>From April 2018 the rate of NIC for self-employed will increase to 10%</w:t>
            </w:r>
            <w:r w:rsidR="009438AB" w:rsidRPr="00794E63">
              <w:rPr>
                <w:rFonts w:ascii="NewsGoth BT" w:hAnsi="NewsGoth BT" w:cs="Calibri"/>
                <w:i/>
                <w:sz w:val="20"/>
                <w:szCs w:val="20"/>
              </w:rPr>
              <w:t> </w:t>
            </w:r>
            <w:r w:rsidR="009438AB">
              <w:rPr>
                <w:rFonts w:ascii="NewsGoth BT" w:hAnsi="NewsGoth BT" w:cs="Calibri"/>
                <w:i/>
                <w:sz w:val="20"/>
                <w:szCs w:val="20"/>
              </w:rPr>
              <w:t>and f</w:t>
            </w:r>
            <w:r w:rsidR="009438AB" w:rsidRPr="00794E63">
              <w:rPr>
                <w:rFonts w:ascii="NewsGoth BT" w:hAnsi="NewsGoth BT" w:cs="Calibri"/>
                <w:i/>
                <w:sz w:val="20"/>
                <w:szCs w:val="20"/>
              </w:rPr>
              <w:t>rom 10% to 11% with effect from 6 April 2019. </w:t>
            </w:r>
          </w:p>
          <w:p w:rsidR="009438AB" w:rsidRPr="001D22EF" w:rsidRDefault="005F373F" w:rsidP="009438AB">
            <w:pPr>
              <w:rPr>
                <w:rFonts w:ascii="NewsGoth BT" w:hAnsi="NewsGoth BT" w:cs="Calibri"/>
                <w:i/>
                <w:sz w:val="20"/>
                <w:szCs w:val="20"/>
              </w:rPr>
            </w:pPr>
            <w:r>
              <w:rPr>
                <w:rFonts w:ascii="NewsGoth BT" w:hAnsi="NewsGoth BT" w:cs="Calibri"/>
                <w:i/>
                <w:sz w:val="20"/>
                <w:szCs w:val="20"/>
              </w:rPr>
              <w:t xml:space="preserve">2 </w:t>
            </w:r>
            <w:r w:rsidR="009438AB">
              <w:rPr>
                <w:rFonts w:ascii="NewsGoth BT" w:hAnsi="NewsGoth BT" w:cs="Calibri"/>
                <w:i/>
                <w:sz w:val="20"/>
                <w:szCs w:val="20"/>
              </w:rPr>
              <w:t>From April 2018 class 2 NIC will be abolished</w:t>
            </w:r>
          </w:p>
        </w:tc>
      </w:tr>
    </w:tbl>
    <w:p w:rsidR="009A4894" w:rsidRDefault="009A4894"/>
    <w:tbl>
      <w:tblPr>
        <w:tblW w:w="98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5"/>
        <w:gridCol w:w="2905"/>
        <w:gridCol w:w="1880"/>
      </w:tblGrid>
      <w:tr w:rsidR="009438AB" w:rsidRPr="0071035C" w:rsidTr="009A4894">
        <w:trPr>
          <w:trHeight w:val="312"/>
        </w:trPr>
        <w:tc>
          <w:tcPr>
            <w:tcW w:w="9810" w:type="dxa"/>
            <w:gridSpan w:val="3"/>
            <w:shd w:val="clear" w:color="auto" w:fill="D9D9D9"/>
            <w:noWrap/>
            <w:vAlign w:val="bottom"/>
          </w:tcPr>
          <w:p w:rsidR="009438AB" w:rsidRPr="0071035C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b/>
                <w:bCs/>
                <w:sz w:val="20"/>
                <w:szCs w:val="20"/>
              </w:rPr>
              <w:t>Pensions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FE28B3" w:rsidRDefault="005F373F" w:rsidP="009438AB">
            <w:pPr>
              <w:rPr>
                <w:rFonts w:ascii="NewsGoth BT" w:hAnsi="NewsGoth BT"/>
                <w:sz w:val="20"/>
                <w:szCs w:val="20"/>
              </w:rPr>
            </w:pPr>
            <w:r>
              <w:rPr>
                <w:rFonts w:ascii="NewsGoth BT" w:hAnsi="NewsGoth BT"/>
                <w:sz w:val="20"/>
                <w:szCs w:val="20"/>
              </w:rPr>
              <w:t>Annual allowance</w:t>
            </w:r>
            <w:r w:rsidR="009438AB">
              <w:rPr>
                <w:rFonts w:ascii="NewsGoth BT" w:hAnsi="NewsGoth BT"/>
                <w:sz w:val="20"/>
                <w:szCs w:val="20"/>
              </w:rPr>
              <w:t xml:space="preserve"> note 1</w:t>
            </w:r>
          </w:p>
        </w:tc>
        <w:tc>
          <w:tcPr>
            <w:tcW w:w="2905" w:type="dxa"/>
            <w:noWrap/>
            <w:vAlign w:val="bottom"/>
          </w:tcPr>
          <w:p w:rsidR="009438AB" w:rsidRPr="00FE28B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FE28B3">
              <w:rPr>
                <w:rFonts w:ascii="NewsGoth BT" w:hAnsi="NewsGoth BT" w:cs="Calibri"/>
                <w:sz w:val="20"/>
                <w:szCs w:val="20"/>
              </w:rPr>
              <w:t>40,000</w:t>
            </w:r>
          </w:p>
        </w:tc>
        <w:tc>
          <w:tcPr>
            <w:tcW w:w="1880" w:type="dxa"/>
            <w:noWrap/>
            <w:vAlign w:val="bottom"/>
          </w:tcPr>
          <w:p w:rsidR="009438AB" w:rsidRPr="00FE28B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FE28B3">
              <w:rPr>
                <w:rFonts w:ascii="NewsGoth BT" w:hAnsi="NewsGoth BT" w:cs="Calibri"/>
                <w:sz w:val="20"/>
                <w:szCs w:val="20"/>
              </w:rPr>
              <w:t>40,000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FE28B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FE28B3">
              <w:rPr>
                <w:rFonts w:ascii="NewsGoth BT" w:hAnsi="NewsGoth BT"/>
                <w:sz w:val="20"/>
                <w:szCs w:val="20"/>
              </w:rPr>
              <w:t>Lifetime allowance</w:t>
            </w:r>
          </w:p>
        </w:tc>
        <w:tc>
          <w:tcPr>
            <w:tcW w:w="2905" w:type="dxa"/>
            <w:noWrap/>
            <w:vAlign w:val="bottom"/>
          </w:tcPr>
          <w:p w:rsidR="009438AB" w:rsidRPr="00FE28B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FE28B3">
              <w:rPr>
                <w:rFonts w:ascii="NewsGoth BT" w:hAnsi="NewsGoth BT" w:cs="Calibri"/>
                <w:sz w:val="20"/>
                <w:szCs w:val="20"/>
              </w:rPr>
              <w:t>1,000,000</w:t>
            </w:r>
          </w:p>
        </w:tc>
        <w:tc>
          <w:tcPr>
            <w:tcW w:w="1880" w:type="dxa"/>
            <w:noWrap/>
            <w:vAlign w:val="bottom"/>
          </w:tcPr>
          <w:p w:rsidR="009438AB" w:rsidRPr="00FE28B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FE28B3">
              <w:rPr>
                <w:rFonts w:ascii="NewsGoth BT" w:hAnsi="NewsGoth BT" w:cs="Calibri"/>
                <w:sz w:val="20"/>
                <w:szCs w:val="20"/>
              </w:rPr>
              <w:t>1,000,000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FE28B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>
              <w:rPr>
                <w:rFonts w:ascii="NewsGoth BT" w:hAnsi="NewsGoth BT"/>
                <w:sz w:val="20"/>
                <w:szCs w:val="20"/>
              </w:rPr>
              <w:t>Money purchase annual allowance – note 2</w:t>
            </w:r>
          </w:p>
        </w:tc>
        <w:tc>
          <w:tcPr>
            <w:tcW w:w="2905" w:type="dxa"/>
            <w:noWrap/>
            <w:vAlign w:val="bottom"/>
          </w:tcPr>
          <w:p w:rsidR="009438AB" w:rsidRPr="00FE28B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10,000</w:t>
            </w:r>
          </w:p>
        </w:tc>
        <w:tc>
          <w:tcPr>
            <w:tcW w:w="1880" w:type="dxa"/>
            <w:noWrap/>
            <w:vAlign w:val="bottom"/>
          </w:tcPr>
          <w:p w:rsidR="009438AB" w:rsidRPr="00FE28B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4,000</w:t>
            </w:r>
          </w:p>
        </w:tc>
      </w:tr>
      <w:tr w:rsidR="009438AB" w:rsidRPr="0071035C" w:rsidTr="009A4894">
        <w:trPr>
          <w:trHeight w:val="255"/>
        </w:trPr>
        <w:tc>
          <w:tcPr>
            <w:tcW w:w="9810" w:type="dxa"/>
            <w:gridSpan w:val="3"/>
            <w:noWrap/>
            <w:vAlign w:val="bottom"/>
          </w:tcPr>
          <w:p w:rsidR="009438AB" w:rsidRDefault="005F373F" w:rsidP="009438AB">
            <w:pPr>
              <w:rPr>
                <w:rFonts w:ascii="NewsGoth BT" w:hAnsi="NewsGoth BT"/>
                <w:i/>
                <w:sz w:val="20"/>
                <w:szCs w:val="20"/>
              </w:rPr>
            </w:pPr>
            <w:r>
              <w:rPr>
                <w:rFonts w:ascii="NewsGoth BT" w:hAnsi="NewsGoth BT"/>
                <w:i/>
                <w:sz w:val="20"/>
                <w:szCs w:val="20"/>
              </w:rPr>
              <w:t>1</w:t>
            </w:r>
            <w:r w:rsidR="009438AB">
              <w:rPr>
                <w:rFonts w:ascii="NewsGoth BT" w:hAnsi="NewsGoth BT"/>
                <w:i/>
                <w:sz w:val="20"/>
                <w:szCs w:val="20"/>
              </w:rPr>
              <w:t xml:space="preserve"> The Finance Bill 2015 provided</w:t>
            </w:r>
            <w:r w:rsidR="009438AB" w:rsidRPr="00FE28B3">
              <w:rPr>
                <w:rFonts w:ascii="NewsGoth BT" w:hAnsi="NewsGoth BT"/>
                <w:i/>
                <w:sz w:val="20"/>
                <w:szCs w:val="20"/>
              </w:rPr>
              <w:t xml:space="preserve"> that from tax year 2016/17 the annual allowance for those earning above £150,000 is to be reduced on a tapering basis so that it reduces to £10,000 for those earning above £210,000. For every £2 of income above £150,000, an individual’s annual allowance will reduce by £1.</w:t>
            </w:r>
            <w:r w:rsidR="00B41B3B">
              <w:rPr>
                <w:rFonts w:ascii="NewsGoth BT" w:hAnsi="NewsGoth BT"/>
                <w:i/>
                <w:sz w:val="20"/>
                <w:szCs w:val="20"/>
              </w:rPr>
              <w:t xml:space="preserve">      Continued &gt;</w:t>
            </w:r>
          </w:p>
          <w:p w:rsidR="009438AB" w:rsidRPr="00C70361" w:rsidRDefault="005F373F" w:rsidP="009438AB">
            <w:pPr>
              <w:rPr>
                <w:rFonts w:ascii="NewsGoth BT" w:hAnsi="NewsGoth BT"/>
                <w:i/>
                <w:sz w:val="20"/>
                <w:szCs w:val="20"/>
              </w:rPr>
            </w:pPr>
            <w:r>
              <w:rPr>
                <w:rFonts w:ascii="NewsGoth BT" w:hAnsi="NewsGoth BT"/>
                <w:i/>
                <w:sz w:val="20"/>
                <w:szCs w:val="20"/>
              </w:rPr>
              <w:t>2</w:t>
            </w:r>
            <w:r w:rsidR="009438AB">
              <w:rPr>
                <w:rFonts w:ascii="NewsGoth BT" w:hAnsi="NewsGoth BT"/>
                <w:i/>
                <w:sz w:val="20"/>
                <w:szCs w:val="20"/>
              </w:rPr>
              <w:t xml:space="preserve"> This means that o</w:t>
            </w:r>
            <w:r w:rsidR="009438AB" w:rsidRPr="00C70361">
              <w:rPr>
                <w:rFonts w:ascii="NewsGoth BT" w:hAnsi="NewsGoth BT"/>
                <w:i/>
                <w:sz w:val="20"/>
                <w:szCs w:val="20"/>
              </w:rPr>
              <w:t xml:space="preserve">nce a person has accessed pension savings flexibly, if they wish to make any further contributions to a defined contribution pension, tax-relieved contributions are restricted to a special money purchase annual </w:t>
            </w:r>
            <w:r w:rsidR="009438AB" w:rsidRPr="00C70361">
              <w:rPr>
                <w:rFonts w:ascii="NewsGoth BT" w:hAnsi="NewsGoth BT"/>
                <w:i/>
                <w:sz w:val="20"/>
                <w:szCs w:val="20"/>
              </w:rPr>
              <w:lastRenderedPageBreak/>
              <w:t>allowance (MPAA).</w:t>
            </w:r>
            <w:r w:rsidR="009438AB">
              <w:rPr>
                <w:rFonts w:ascii="NewsGoth BT" w:hAnsi="NewsGoth BT"/>
                <w:i/>
                <w:sz w:val="20"/>
                <w:szCs w:val="20"/>
              </w:rPr>
              <w:t xml:space="preserve"> </w:t>
            </w:r>
          </w:p>
          <w:p w:rsidR="009438AB" w:rsidRPr="00FE28B3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</w:p>
        </w:tc>
      </w:tr>
    </w:tbl>
    <w:p w:rsidR="009A4894" w:rsidRDefault="009A4894"/>
    <w:tbl>
      <w:tblPr>
        <w:tblW w:w="98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5"/>
        <w:gridCol w:w="2905"/>
        <w:gridCol w:w="1880"/>
      </w:tblGrid>
      <w:tr w:rsidR="009438AB" w:rsidRPr="0071035C" w:rsidTr="009A4894">
        <w:trPr>
          <w:trHeight w:val="255"/>
        </w:trPr>
        <w:tc>
          <w:tcPr>
            <w:tcW w:w="9810" w:type="dxa"/>
            <w:gridSpan w:val="3"/>
            <w:tcBorders>
              <w:top w:val="single" w:sz="4" w:space="0" w:color="auto"/>
            </w:tcBorders>
            <w:shd w:val="clear" w:color="auto" w:fill="D9D9D9"/>
            <w:noWrap/>
            <w:vAlign w:val="bottom"/>
          </w:tcPr>
          <w:p w:rsidR="009438AB" w:rsidRPr="0071035C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b/>
                <w:bCs/>
                <w:sz w:val="20"/>
                <w:szCs w:val="20"/>
              </w:rPr>
              <w:t>Relief's and incentives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C70361">
              <w:rPr>
                <w:rFonts w:ascii="NewsGoth BT" w:hAnsi="NewsGoth BT"/>
                <w:sz w:val="20"/>
                <w:szCs w:val="20"/>
              </w:rPr>
              <w:t>Enterprise Investment Scheme (EIS) - maximum</w:t>
            </w:r>
          </w:p>
        </w:tc>
        <w:tc>
          <w:tcPr>
            <w:tcW w:w="2905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1,000,000</w:t>
            </w:r>
          </w:p>
        </w:tc>
        <w:tc>
          <w:tcPr>
            <w:tcW w:w="1880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1,000,000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C70361">
              <w:rPr>
                <w:rFonts w:ascii="NewsGoth BT" w:hAnsi="NewsGoth BT"/>
                <w:sz w:val="20"/>
                <w:szCs w:val="20"/>
              </w:rPr>
              <w:t>Venture Capital Trust (VCT) - maximum</w:t>
            </w:r>
          </w:p>
        </w:tc>
        <w:tc>
          <w:tcPr>
            <w:tcW w:w="2905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200,000</w:t>
            </w:r>
          </w:p>
        </w:tc>
        <w:tc>
          <w:tcPr>
            <w:tcW w:w="1880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200,000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C70361">
              <w:rPr>
                <w:rFonts w:ascii="NewsGoth BT" w:hAnsi="NewsGoth BT"/>
                <w:sz w:val="20"/>
                <w:szCs w:val="20"/>
              </w:rPr>
              <w:t>Enterprise Management Incentive Scheme (EMI) - employee limit</w:t>
            </w:r>
          </w:p>
        </w:tc>
        <w:tc>
          <w:tcPr>
            <w:tcW w:w="2905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250,000</w:t>
            </w:r>
          </w:p>
        </w:tc>
        <w:tc>
          <w:tcPr>
            <w:tcW w:w="1880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250,000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C70361">
              <w:rPr>
                <w:rFonts w:ascii="NewsGoth BT" w:hAnsi="NewsGoth BT"/>
                <w:sz w:val="20"/>
                <w:szCs w:val="20"/>
              </w:rPr>
              <w:t>Seed Enterprise Investment Scheme (SEIS) - maximum</w:t>
            </w:r>
          </w:p>
        </w:tc>
        <w:tc>
          <w:tcPr>
            <w:tcW w:w="2905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100,000</w:t>
            </w:r>
          </w:p>
        </w:tc>
        <w:tc>
          <w:tcPr>
            <w:tcW w:w="1880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100,000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C70361">
              <w:rPr>
                <w:rFonts w:ascii="NewsGoth BT" w:hAnsi="NewsGoth BT"/>
                <w:sz w:val="20"/>
                <w:szCs w:val="20"/>
              </w:rPr>
              <w:t>Income tax relief on EIS schemes</w:t>
            </w:r>
          </w:p>
        </w:tc>
        <w:tc>
          <w:tcPr>
            <w:tcW w:w="2905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30%</w:t>
            </w:r>
          </w:p>
        </w:tc>
        <w:tc>
          <w:tcPr>
            <w:tcW w:w="1880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30%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C70361">
              <w:rPr>
                <w:rFonts w:ascii="NewsGoth BT" w:hAnsi="NewsGoth BT"/>
                <w:sz w:val="20"/>
                <w:szCs w:val="20"/>
              </w:rPr>
              <w:t>Income tax relief on VCT schemes</w:t>
            </w:r>
          </w:p>
        </w:tc>
        <w:tc>
          <w:tcPr>
            <w:tcW w:w="2905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30%</w:t>
            </w:r>
          </w:p>
        </w:tc>
        <w:tc>
          <w:tcPr>
            <w:tcW w:w="1880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30%</w:t>
            </w:r>
          </w:p>
        </w:tc>
      </w:tr>
      <w:tr w:rsidR="009438AB" w:rsidRPr="0071035C" w:rsidTr="009A4894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C70361">
              <w:rPr>
                <w:rFonts w:ascii="NewsGoth BT" w:hAnsi="NewsGoth BT"/>
                <w:sz w:val="20"/>
                <w:szCs w:val="20"/>
              </w:rPr>
              <w:t>Income tax relief on SEIS schemes</w:t>
            </w:r>
          </w:p>
        </w:tc>
        <w:tc>
          <w:tcPr>
            <w:tcW w:w="2905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50%</w:t>
            </w:r>
          </w:p>
        </w:tc>
        <w:tc>
          <w:tcPr>
            <w:tcW w:w="1880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50%</w:t>
            </w:r>
          </w:p>
        </w:tc>
      </w:tr>
    </w:tbl>
    <w:p w:rsidR="009A4894" w:rsidRDefault="009A4894"/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5"/>
        <w:gridCol w:w="2905"/>
        <w:gridCol w:w="1888"/>
      </w:tblGrid>
      <w:tr w:rsidR="009438AB" w:rsidRPr="0071035C" w:rsidTr="006868FF">
        <w:trPr>
          <w:trHeight w:val="255"/>
        </w:trPr>
        <w:tc>
          <w:tcPr>
            <w:tcW w:w="9818" w:type="dxa"/>
            <w:gridSpan w:val="3"/>
            <w:shd w:val="clear" w:color="auto" w:fill="D9D9D9"/>
            <w:noWrap/>
            <w:vAlign w:val="bottom"/>
          </w:tcPr>
          <w:p w:rsidR="009438AB" w:rsidRPr="0071035C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</w:rPr>
              <w:t>Individual Savings Account (ISA):</w:t>
            </w:r>
          </w:p>
        </w:tc>
      </w:tr>
      <w:tr w:rsidR="009438AB" w:rsidRPr="0071035C" w:rsidTr="00CA738A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C70361">
              <w:rPr>
                <w:rFonts w:ascii="NewsGoth BT" w:hAnsi="NewsGoth BT"/>
                <w:sz w:val="20"/>
                <w:szCs w:val="20"/>
              </w:rPr>
              <w:t xml:space="preserve">ISA (NISA) annual limit </w:t>
            </w:r>
          </w:p>
        </w:tc>
        <w:tc>
          <w:tcPr>
            <w:tcW w:w="2905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15,240</w:t>
            </w:r>
          </w:p>
        </w:tc>
        <w:tc>
          <w:tcPr>
            <w:tcW w:w="1888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20,000</w:t>
            </w:r>
          </w:p>
        </w:tc>
      </w:tr>
      <w:tr w:rsidR="009438AB" w:rsidRPr="0071035C" w:rsidTr="00CA738A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C70361">
              <w:rPr>
                <w:rFonts w:ascii="NewsGoth BT" w:hAnsi="NewsGoth BT"/>
                <w:sz w:val="20"/>
                <w:szCs w:val="20"/>
              </w:rPr>
              <w:t>Junior ISA investment annual limit</w:t>
            </w:r>
          </w:p>
        </w:tc>
        <w:tc>
          <w:tcPr>
            <w:tcW w:w="2905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4,080</w:t>
            </w:r>
          </w:p>
        </w:tc>
        <w:tc>
          <w:tcPr>
            <w:tcW w:w="1888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4,128</w:t>
            </w:r>
          </w:p>
        </w:tc>
      </w:tr>
      <w:tr w:rsidR="009438AB" w:rsidRPr="0071035C" w:rsidTr="00CA738A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C70361">
              <w:rPr>
                <w:rFonts w:ascii="NewsGoth BT" w:hAnsi="NewsGoth BT"/>
                <w:sz w:val="20"/>
                <w:szCs w:val="20"/>
              </w:rPr>
              <w:t xml:space="preserve">Child value of Child Trust Fund annual limit </w:t>
            </w:r>
          </w:p>
        </w:tc>
        <w:tc>
          <w:tcPr>
            <w:tcW w:w="2905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4,080</w:t>
            </w:r>
          </w:p>
        </w:tc>
        <w:tc>
          <w:tcPr>
            <w:tcW w:w="1888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70361">
              <w:rPr>
                <w:rFonts w:ascii="NewsGoth BT" w:hAnsi="NewsGoth BT" w:cs="Calibri"/>
                <w:sz w:val="20"/>
                <w:szCs w:val="20"/>
              </w:rPr>
              <w:t>4,128</w:t>
            </w:r>
          </w:p>
        </w:tc>
      </w:tr>
      <w:tr w:rsidR="009438AB" w:rsidRPr="0071035C" w:rsidTr="00CA738A">
        <w:trPr>
          <w:trHeight w:val="255"/>
        </w:trPr>
        <w:tc>
          <w:tcPr>
            <w:tcW w:w="5025" w:type="dxa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>
              <w:rPr>
                <w:rFonts w:ascii="NewsGoth BT" w:hAnsi="NewsGoth BT"/>
                <w:sz w:val="20"/>
                <w:szCs w:val="20"/>
              </w:rPr>
              <w:t>LISA- annual limit (for ages between 18 to 40) – note 1</w:t>
            </w:r>
          </w:p>
        </w:tc>
        <w:tc>
          <w:tcPr>
            <w:tcW w:w="2905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  <w:tc>
          <w:tcPr>
            <w:tcW w:w="1888" w:type="dxa"/>
            <w:noWrap/>
            <w:vAlign w:val="bottom"/>
          </w:tcPr>
          <w:p w:rsidR="009438AB" w:rsidRPr="00C7036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4,000</w:t>
            </w:r>
          </w:p>
        </w:tc>
      </w:tr>
      <w:tr w:rsidR="009438AB" w:rsidRPr="0071035C" w:rsidTr="006868FF">
        <w:trPr>
          <w:trHeight w:val="255"/>
        </w:trPr>
        <w:tc>
          <w:tcPr>
            <w:tcW w:w="9818" w:type="dxa"/>
            <w:gridSpan w:val="3"/>
            <w:noWrap/>
            <w:vAlign w:val="bottom"/>
          </w:tcPr>
          <w:p w:rsidR="009438AB" w:rsidRPr="00C70361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/>
                <w:sz w:val="20"/>
                <w:szCs w:val="20"/>
              </w:rPr>
              <w:t xml:space="preserve">1 </w:t>
            </w:r>
            <w:r w:rsidRPr="00A7413B">
              <w:rPr>
                <w:rFonts w:ascii="NewsGoth BT" w:hAnsi="NewsGoth BT"/>
                <w:i/>
                <w:sz w:val="20"/>
                <w:szCs w:val="20"/>
              </w:rPr>
              <w:t>There is a new lifetime ISA (LISA) available from April 2017, to use towa</w:t>
            </w:r>
            <w:r>
              <w:rPr>
                <w:rFonts w:ascii="NewsGoth BT" w:hAnsi="NewsGoth BT"/>
                <w:i/>
                <w:sz w:val="20"/>
                <w:szCs w:val="20"/>
              </w:rPr>
              <w:t>rds a deposit on a first home. The g</w:t>
            </w:r>
            <w:r w:rsidRPr="00A7413B">
              <w:rPr>
                <w:rFonts w:ascii="NewsGoth BT" w:hAnsi="NewsGoth BT"/>
                <w:i/>
                <w:sz w:val="20"/>
                <w:szCs w:val="20"/>
              </w:rPr>
              <w:t>overnment will</w:t>
            </w:r>
            <w:r>
              <w:rPr>
                <w:rFonts w:ascii="NewsGoth BT" w:hAnsi="NewsGoth BT"/>
                <w:i/>
                <w:sz w:val="20"/>
                <w:szCs w:val="20"/>
              </w:rPr>
              <w:t xml:space="preserve"> add 25% bonus to the fund as part of a </w:t>
            </w:r>
            <w:r w:rsidRPr="00A7413B">
              <w:rPr>
                <w:rFonts w:ascii="NewsGoth BT" w:hAnsi="NewsGoth BT"/>
                <w:i/>
                <w:sz w:val="20"/>
                <w:szCs w:val="20"/>
              </w:rPr>
              <w:t>help to buy scheme.</w:t>
            </w:r>
          </w:p>
        </w:tc>
      </w:tr>
    </w:tbl>
    <w:p w:rsidR="00CA738A" w:rsidRDefault="00CA738A"/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1999"/>
        <w:gridCol w:w="2905"/>
        <w:gridCol w:w="1888"/>
      </w:tblGrid>
      <w:tr w:rsidR="009438AB" w:rsidRPr="0071035C" w:rsidTr="006868FF">
        <w:trPr>
          <w:trHeight w:val="255"/>
        </w:trPr>
        <w:tc>
          <w:tcPr>
            <w:tcW w:w="9818" w:type="dxa"/>
            <w:gridSpan w:val="4"/>
            <w:shd w:val="clear" w:color="auto" w:fill="D9D9D9"/>
            <w:noWrap/>
            <w:vAlign w:val="bottom"/>
          </w:tcPr>
          <w:p w:rsidR="009438AB" w:rsidRPr="0071035C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</w:rPr>
              <w:t>Capital gains tax</w:t>
            </w:r>
          </w:p>
        </w:tc>
      </w:tr>
      <w:tr w:rsidR="009438AB" w:rsidRPr="0071035C" w:rsidTr="00CA738A">
        <w:trPr>
          <w:trHeight w:val="255"/>
        </w:trPr>
        <w:tc>
          <w:tcPr>
            <w:tcW w:w="3026" w:type="dxa"/>
            <w:noWrap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D2478F">
              <w:rPr>
                <w:rFonts w:ascii="NewsGoth BT" w:hAnsi="NewsGoth BT"/>
                <w:sz w:val="20"/>
                <w:szCs w:val="20"/>
              </w:rPr>
              <w:t xml:space="preserve">Rate </w:t>
            </w:r>
          </w:p>
        </w:tc>
        <w:tc>
          <w:tcPr>
            <w:tcW w:w="1999" w:type="dxa"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D2478F">
              <w:rPr>
                <w:rFonts w:ascii="NewsGoth BT" w:hAnsi="NewsGoth BT"/>
                <w:sz w:val="20"/>
                <w:szCs w:val="20"/>
              </w:rPr>
              <w:t xml:space="preserve">- basic rate tax payer </w:t>
            </w:r>
          </w:p>
        </w:tc>
        <w:tc>
          <w:tcPr>
            <w:tcW w:w="2905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10%</w:t>
            </w:r>
          </w:p>
        </w:tc>
        <w:tc>
          <w:tcPr>
            <w:tcW w:w="1888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10%</w:t>
            </w:r>
          </w:p>
        </w:tc>
      </w:tr>
      <w:tr w:rsidR="009438AB" w:rsidRPr="0071035C" w:rsidTr="00CA738A">
        <w:trPr>
          <w:trHeight w:val="255"/>
        </w:trPr>
        <w:tc>
          <w:tcPr>
            <w:tcW w:w="3026" w:type="dxa"/>
            <w:noWrap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</w:p>
        </w:tc>
        <w:tc>
          <w:tcPr>
            <w:tcW w:w="1999" w:type="dxa"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D2478F">
              <w:rPr>
                <w:rFonts w:ascii="NewsGoth BT" w:hAnsi="NewsGoth BT"/>
                <w:sz w:val="20"/>
                <w:szCs w:val="20"/>
              </w:rPr>
              <w:t xml:space="preserve">- higher rate tax payer </w:t>
            </w:r>
          </w:p>
        </w:tc>
        <w:tc>
          <w:tcPr>
            <w:tcW w:w="2905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20%</w:t>
            </w:r>
          </w:p>
        </w:tc>
        <w:tc>
          <w:tcPr>
            <w:tcW w:w="1888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20%</w:t>
            </w:r>
          </w:p>
        </w:tc>
      </w:tr>
      <w:tr w:rsidR="009438AB" w:rsidRPr="0071035C" w:rsidTr="00CA738A">
        <w:trPr>
          <w:trHeight w:val="255"/>
        </w:trPr>
        <w:tc>
          <w:tcPr>
            <w:tcW w:w="3026" w:type="dxa"/>
            <w:noWrap/>
            <w:vAlign w:val="bottom"/>
          </w:tcPr>
          <w:p w:rsidR="009438AB" w:rsidRPr="00D2478F" w:rsidRDefault="005F373F" w:rsidP="009438AB">
            <w:pPr>
              <w:rPr>
                <w:rFonts w:ascii="NewsGoth BT" w:hAnsi="NewsGoth BT"/>
                <w:sz w:val="20"/>
                <w:szCs w:val="20"/>
              </w:rPr>
            </w:pPr>
            <w:r>
              <w:rPr>
                <w:rFonts w:ascii="NewsGoth BT" w:hAnsi="NewsGoth BT"/>
                <w:sz w:val="20"/>
                <w:szCs w:val="20"/>
              </w:rPr>
              <w:t xml:space="preserve">Gain on sale of residential </w:t>
            </w:r>
            <w:r w:rsidR="009438AB" w:rsidRPr="00D2478F">
              <w:rPr>
                <w:rFonts w:ascii="NewsGoth BT" w:hAnsi="NewsGoth BT"/>
                <w:sz w:val="20"/>
                <w:szCs w:val="20"/>
              </w:rPr>
              <w:t>property</w:t>
            </w:r>
          </w:p>
        </w:tc>
        <w:tc>
          <w:tcPr>
            <w:tcW w:w="1999" w:type="dxa"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D2478F">
              <w:rPr>
                <w:rFonts w:ascii="NewsGoth BT" w:hAnsi="NewsGoth BT"/>
                <w:sz w:val="20"/>
                <w:szCs w:val="20"/>
              </w:rPr>
              <w:t xml:space="preserve">- basic rate tax payer </w:t>
            </w:r>
          </w:p>
        </w:tc>
        <w:tc>
          <w:tcPr>
            <w:tcW w:w="2905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18%</w:t>
            </w:r>
          </w:p>
        </w:tc>
        <w:tc>
          <w:tcPr>
            <w:tcW w:w="1888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18%</w:t>
            </w:r>
          </w:p>
        </w:tc>
      </w:tr>
      <w:tr w:rsidR="009438AB" w:rsidRPr="0071035C" w:rsidTr="00CA738A">
        <w:trPr>
          <w:trHeight w:val="255"/>
        </w:trPr>
        <w:tc>
          <w:tcPr>
            <w:tcW w:w="3026" w:type="dxa"/>
            <w:noWrap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</w:p>
        </w:tc>
        <w:tc>
          <w:tcPr>
            <w:tcW w:w="1999" w:type="dxa"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D2478F">
              <w:rPr>
                <w:rFonts w:ascii="NewsGoth BT" w:hAnsi="NewsGoth BT"/>
                <w:sz w:val="20"/>
                <w:szCs w:val="20"/>
              </w:rPr>
              <w:t>- higher rate tax payer</w:t>
            </w:r>
          </w:p>
        </w:tc>
        <w:tc>
          <w:tcPr>
            <w:tcW w:w="2905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28%</w:t>
            </w:r>
          </w:p>
        </w:tc>
        <w:tc>
          <w:tcPr>
            <w:tcW w:w="1888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28%</w:t>
            </w:r>
          </w:p>
        </w:tc>
      </w:tr>
      <w:tr w:rsidR="009438AB" w:rsidRPr="0071035C" w:rsidTr="00CA738A">
        <w:trPr>
          <w:trHeight w:val="255"/>
        </w:trPr>
        <w:tc>
          <w:tcPr>
            <w:tcW w:w="5025" w:type="dxa"/>
            <w:gridSpan w:val="2"/>
            <w:noWrap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D2478F">
              <w:rPr>
                <w:rFonts w:ascii="NewsGoth BT" w:hAnsi="NewsGoth BT"/>
                <w:sz w:val="20"/>
                <w:szCs w:val="20"/>
              </w:rPr>
              <w:t>Annual exemptions – individuals (per year)</w:t>
            </w:r>
          </w:p>
        </w:tc>
        <w:tc>
          <w:tcPr>
            <w:tcW w:w="2905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11,100</w:t>
            </w:r>
          </w:p>
        </w:tc>
        <w:tc>
          <w:tcPr>
            <w:tcW w:w="1888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11,3</w:t>
            </w:r>
            <w:r w:rsidRPr="00D2478F">
              <w:rPr>
                <w:rFonts w:ascii="NewsGoth BT" w:hAnsi="NewsGoth BT" w:cs="Calibri"/>
                <w:sz w:val="20"/>
                <w:szCs w:val="20"/>
              </w:rPr>
              <w:t>00</w:t>
            </w:r>
          </w:p>
        </w:tc>
      </w:tr>
      <w:tr w:rsidR="009438AB" w:rsidRPr="0071035C" w:rsidTr="00CA738A">
        <w:trPr>
          <w:trHeight w:val="255"/>
        </w:trPr>
        <w:tc>
          <w:tcPr>
            <w:tcW w:w="5025" w:type="dxa"/>
            <w:gridSpan w:val="2"/>
            <w:noWrap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D2478F">
              <w:rPr>
                <w:rFonts w:ascii="NewsGoth BT" w:hAnsi="NewsGoth BT"/>
                <w:sz w:val="20"/>
                <w:szCs w:val="20"/>
              </w:rPr>
              <w:t>Certain trusts for disabled persons (per year)</w:t>
            </w:r>
          </w:p>
        </w:tc>
        <w:tc>
          <w:tcPr>
            <w:tcW w:w="2905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11,100</w:t>
            </w:r>
          </w:p>
        </w:tc>
        <w:tc>
          <w:tcPr>
            <w:tcW w:w="1888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11,3</w:t>
            </w:r>
            <w:r w:rsidRPr="00D2478F">
              <w:rPr>
                <w:rFonts w:ascii="NewsGoth BT" w:hAnsi="NewsGoth BT" w:cs="Calibri"/>
                <w:sz w:val="20"/>
                <w:szCs w:val="20"/>
              </w:rPr>
              <w:t>00</w:t>
            </w:r>
          </w:p>
        </w:tc>
      </w:tr>
      <w:tr w:rsidR="009438AB" w:rsidRPr="0071035C" w:rsidTr="00CA738A">
        <w:trPr>
          <w:trHeight w:val="255"/>
        </w:trPr>
        <w:tc>
          <w:tcPr>
            <w:tcW w:w="5025" w:type="dxa"/>
            <w:gridSpan w:val="2"/>
            <w:noWrap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D2478F">
              <w:rPr>
                <w:rFonts w:ascii="NewsGoth BT" w:hAnsi="NewsGoth BT"/>
                <w:sz w:val="20"/>
                <w:szCs w:val="20"/>
              </w:rPr>
              <w:t>Other trusts (per year)</w:t>
            </w:r>
          </w:p>
        </w:tc>
        <w:tc>
          <w:tcPr>
            <w:tcW w:w="2905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5,550</w:t>
            </w:r>
          </w:p>
        </w:tc>
        <w:tc>
          <w:tcPr>
            <w:tcW w:w="1888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5,6</w:t>
            </w:r>
            <w:r w:rsidRPr="00D2478F">
              <w:rPr>
                <w:rFonts w:ascii="NewsGoth BT" w:hAnsi="NewsGoth BT" w:cs="Calibri"/>
                <w:sz w:val="20"/>
                <w:szCs w:val="20"/>
              </w:rPr>
              <w:t>50</w:t>
            </w:r>
          </w:p>
        </w:tc>
      </w:tr>
      <w:tr w:rsidR="009438AB" w:rsidRPr="0071035C" w:rsidTr="00CA738A">
        <w:trPr>
          <w:trHeight w:val="255"/>
        </w:trPr>
        <w:tc>
          <w:tcPr>
            <w:tcW w:w="5025" w:type="dxa"/>
            <w:gridSpan w:val="2"/>
            <w:noWrap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D2478F">
              <w:rPr>
                <w:rFonts w:ascii="NewsGoth BT" w:hAnsi="NewsGoth BT"/>
                <w:sz w:val="20"/>
                <w:szCs w:val="20"/>
              </w:rPr>
              <w:t>Entrepreneurs Relief lifetime limit</w:t>
            </w:r>
          </w:p>
        </w:tc>
        <w:tc>
          <w:tcPr>
            <w:tcW w:w="2905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10,000,000</w:t>
            </w:r>
          </w:p>
        </w:tc>
        <w:tc>
          <w:tcPr>
            <w:tcW w:w="1888" w:type="dxa"/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10,000,000</w:t>
            </w:r>
          </w:p>
        </w:tc>
      </w:tr>
      <w:tr w:rsidR="009438AB" w:rsidRPr="0071035C" w:rsidTr="00CA738A">
        <w:trPr>
          <w:trHeight w:val="239"/>
        </w:trPr>
        <w:tc>
          <w:tcPr>
            <w:tcW w:w="502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D2478F">
              <w:rPr>
                <w:rFonts w:ascii="NewsGoth BT" w:hAnsi="NewsGoth BT"/>
                <w:iCs/>
                <w:sz w:val="20"/>
                <w:szCs w:val="20"/>
              </w:rPr>
              <w:t>Entrepreneurs Rate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10%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10%</w:t>
            </w:r>
          </w:p>
        </w:tc>
      </w:tr>
      <w:tr w:rsidR="009438AB" w:rsidRPr="0071035C" w:rsidTr="00CA738A">
        <w:trPr>
          <w:trHeight w:val="239"/>
        </w:trPr>
        <w:tc>
          <w:tcPr>
            <w:tcW w:w="502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438AB" w:rsidRPr="00D2478F" w:rsidRDefault="009438AB" w:rsidP="009438AB">
            <w:pPr>
              <w:rPr>
                <w:rFonts w:ascii="NewsGoth BT" w:hAnsi="NewsGoth BT"/>
                <w:iCs/>
                <w:sz w:val="20"/>
                <w:szCs w:val="20"/>
              </w:rPr>
            </w:pPr>
            <w:r w:rsidRPr="00D2478F">
              <w:rPr>
                <w:rFonts w:ascii="NewsGoth BT" w:hAnsi="NewsGoth BT"/>
                <w:iCs/>
                <w:sz w:val="20"/>
                <w:szCs w:val="20"/>
              </w:rPr>
              <w:t xml:space="preserve">Chattels exemption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6,000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noWrap/>
            <w:vAlign w:val="bottom"/>
          </w:tcPr>
          <w:p w:rsidR="009438AB" w:rsidRPr="00D2478F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D2478F">
              <w:rPr>
                <w:rFonts w:ascii="NewsGoth BT" w:hAnsi="NewsGoth BT" w:cs="Calibri"/>
                <w:sz w:val="20"/>
                <w:szCs w:val="20"/>
              </w:rPr>
              <w:t>6,000</w:t>
            </w:r>
          </w:p>
        </w:tc>
      </w:tr>
    </w:tbl>
    <w:p w:rsidR="00CA738A" w:rsidRDefault="00CA738A"/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4169"/>
        <w:gridCol w:w="1741"/>
        <w:gridCol w:w="1888"/>
      </w:tblGrid>
      <w:tr w:rsidR="009438AB" w:rsidRPr="0071035C" w:rsidTr="006868FF">
        <w:trPr>
          <w:trHeight w:val="255"/>
        </w:trPr>
        <w:tc>
          <w:tcPr>
            <w:tcW w:w="9818" w:type="dxa"/>
            <w:gridSpan w:val="4"/>
            <w:shd w:val="clear" w:color="auto" w:fill="D9D9D9"/>
            <w:noWrap/>
            <w:vAlign w:val="bottom"/>
          </w:tcPr>
          <w:p w:rsidR="009438AB" w:rsidRPr="0071035C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</w:rPr>
              <w:t>Inheritance tax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gridSpan w:val="2"/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Single persons nil rate band</w:t>
            </w:r>
          </w:p>
        </w:tc>
        <w:tc>
          <w:tcPr>
            <w:tcW w:w="1741" w:type="dxa"/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1 - 325,000</w:t>
            </w:r>
          </w:p>
        </w:tc>
        <w:tc>
          <w:tcPr>
            <w:tcW w:w="1888" w:type="dxa"/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1 - 325,000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gridSpan w:val="2"/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Single persons 40% band</w:t>
            </w:r>
          </w:p>
        </w:tc>
        <w:tc>
          <w:tcPr>
            <w:tcW w:w="1741" w:type="dxa"/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over 325,000</w:t>
            </w:r>
          </w:p>
        </w:tc>
        <w:tc>
          <w:tcPr>
            <w:tcW w:w="1888" w:type="dxa"/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over 325,000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gridSpan w:val="2"/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>
              <w:rPr>
                <w:rFonts w:ascii="NewsGoth BT" w:hAnsi="NewsGoth BT"/>
                <w:sz w:val="20"/>
                <w:szCs w:val="20"/>
              </w:rPr>
              <w:t xml:space="preserve">Residence </w:t>
            </w:r>
            <w:r w:rsidR="005F373F">
              <w:rPr>
                <w:rFonts w:ascii="NewsGoth BT" w:hAnsi="NewsGoth BT"/>
                <w:sz w:val="20"/>
                <w:szCs w:val="20"/>
              </w:rPr>
              <w:t xml:space="preserve">nil rate band (RNRB) – maximum </w:t>
            </w:r>
            <w:r>
              <w:rPr>
                <w:rFonts w:ascii="NewsGoth BT" w:hAnsi="NewsGoth BT"/>
                <w:sz w:val="20"/>
                <w:szCs w:val="20"/>
              </w:rPr>
              <w:t>-note 2</w:t>
            </w:r>
          </w:p>
        </w:tc>
        <w:tc>
          <w:tcPr>
            <w:tcW w:w="1741" w:type="dxa"/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  <w:tc>
          <w:tcPr>
            <w:tcW w:w="1888" w:type="dxa"/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100,000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gridSpan w:val="2"/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Reduced rate note 1</w:t>
            </w:r>
          </w:p>
        </w:tc>
        <w:tc>
          <w:tcPr>
            <w:tcW w:w="1741" w:type="dxa"/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36%</w:t>
            </w:r>
          </w:p>
        </w:tc>
        <w:tc>
          <w:tcPr>
            <w:tcW w:w="1888" w:type="dxa"/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36%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gridSpan w:val="2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IHT Rate (for chargeable lifetime transfers)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20%</w:t>
            </w:r>
          </w:p>
        </w:tc>
        <w:tc>
          <w:tcPr>
            <w:tcW w:w="1888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20%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gridSpan w:val="2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Married couples or civil partnerships allowance nil rate band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650,000</w:t>
            </w:r>
          </w:p>
        </w:tc>
        <w:tc>
          <w:tcPr>
            <w:tcW w:w="1888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650,000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gridSpan w:val="2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Gifts to charities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Exempt</w:t>
            </w:r>
          </w:p>
        </w:tc>
        <w:tc>
          <w:tcPr>
            <w:tcW w:w="1888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Exempt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gridSpan w:val="2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Small gifts to same person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250</w:t>
            </w:r>
          </w:p>
        </w:tc>
        <w:tc>
          <w:tcPr>
            <w:tcW w:w="1888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250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gridSpan w:val="2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General gifts- annual exemption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3,000</w:t>
            </w:r>
          </w:p>
        </w:tc>
        <w:tc>
          <w:tcPr>
            <w:tcW w:w="1888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3,000</w:t>
            </w:r>
          </w:p>
        </w:tc>
      </w:tr>
      <w:tr w:rsidR="009438AB" w:rsidRPr="0071035C" w:rsidTr="006868FF">
        <w:trPr>
          <w:trHeight w:val="255"/>
        </w:trPr>
        <w:tc>
          <w:tcPr>
            <w:tcW w:w="9818" w:type="dxa"/>
            <w:gridSpan w:val="4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Wedding gifts:</w:t>
            </w:r>
          </w:p>
        </w:tc>
      </w:tr>
      <w:tr w:rsidR="009438AB" w:rsidRPr="0071035C" w:rsidTr="00CA738A">
        <w:trPr>
          <w:trHeight w:val="255"/>
        </w:trPr>
        <w:tc>
          <w:tcPr>
            <w:tcW w:w="2020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From:</w:t>
            </w:r>
          </w:p>
        </w:tc>
        <w:tc>
          <w:tcPr>
            <w:tcW w:w="4169" w:type="dxa"/>
            <w:tcBorders>
              <w:bottom w:val="nil"/>
            </w:tcBorders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Parent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5,000</w:t>
            </w:r>
          </w:p>
        </w:tc>
        <w:tc>
          <w:tcPr>
            <w:tcW w:w="1888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5,000</w:t>
            </w:r>
          </w:p>
        </w:tc>
      </w:tr>
      <w:tr w:rsidR="009438AB" w:rsidRPr="0071035C" w:rsidTr="00CA738A">
        <w:trPr>
          <w:trHeight w:val="255"/>
        </w:trPr>
        <w:tc>
          <w:tcPr>
            <w:tcW w:w="2020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</w:p>
        </w:tc>
        <w:tc>
          <w:tcPr>
            <w:tcW w:w="4169" w:type="dxa"/>
            <w:tcBorders>
              <w:bottom w:val="nil"/>
            </w:tcBorders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Grandparent/party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2,500</w:t>
            </w:r>
          </w:p>
        </w:tc>
        <w:tc>
          <w:tcPr>
            <w:tcW w:w="1888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2,500</w:t>
            </w:r>
          </w:p>
        </w:tc>
      </w:tr>
      <w:tr w:rsidR="009438AB" w:rsidRPr="0071035C" w:rsidTr="00CA738A">
        <w:trPr>
          <w:trHeight w:val="255"/>
        </w:trPr>
        <w:tc>
          <w:tcPr>
            <w:tcW w:w="2020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</w:p>
        </w:tc>
        <w:tc>
          <w:tcPr>
            <w:tcW w:w="4169" w:type="dxa"/>
            <w:tcBorders>
              <w:bottom w:val="nil"/>
            </w:tcBorders>
            <w:vAlign w:val="bottom"/>
          </w:tcPr>
          <w:p w:rsidR="009438AB" w:rsidRPr="00172DD8" w:rsidRDefault="005F373F" w:rsidP="009438AB">
            <w:pPr>
              <w:rPr>
                <w:rFonts w:ascii="NewsGoth BT" w:hAnsi="NewsGoth BT"/>
                <w:sz w:val="20"/>
                <w:szCs w:val="20"/>
              </w:rPr>
            </w:pPr>
            <w:r>
              <w:rPr>
                <w:rFonts w:ascii="NewsGoth BT" w:hAnsi="NewsGoth BT"/>
                <w:sz w:val="20"/>
                <w:szCs w:val="20"/>
              </w:rPr>
              <w:t>Other</w:t>
            </w:r>
            <w:r w:rsidR="009438AB" w:rsidRPr="00172DD8">
              <w:rPr>
                <w:rFonts w:ascii="NewsGoth BT" w:hAnsi="NewsGoth BT"/>
                <w:sz w:val="20"/>
                <w:szCs w:val="20"/>
              </w:rPr>
              <w:t xml:space="preserve"> person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1,000</w:t>
            </w:r>
          </w:p>
        </w:tc>
        <w:tc>
          <w:tcPr>
            <w:tcW w:w="1888" w:type="dxa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1,000</w:t>
            </w:r>
          </w:p>
        </w:tc>
      </w:tr>
      <w:tr w:rsidR="009438AB" w:rsidRPr="00566ED3" w:rsidTr="006868FF">
        <w:trPr>
          <w:trHeight w:val="255"/>
        </w:trPr>
        <w:tc>
          <w:tcPr>
            <w:tcW w:w="9818" w:type="dxa"/>
            <w:gridSpan w:val="4"/>
            <w:tcBorders>
              <w:bottom w:val="nil"/>
            </w:tcBorders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Business Property Relief</w:t>
            </w:r>
          </w:p>
        </w:tc>
      </w:tr>
      <w:tr w:rsidR="009438AB" w:rsidRPr="00566ED3" w:rsidTr="00CA738A">
        <w:trPr>
          <w:trHeight w:val="255"/>
        </w:trPr>
        <w:tc>
          <w:tcPr>
            <w:tcW w:w="618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438AB" w:rsidRPr="00172DD8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172DD8">
              <w:rPr>
                <w:rFonts w:ascii="NewsGoth BT" w:hAnsi="NewsGoth BT"/>
                <w:sz w:val="20"/>
                <w:szCs w:val="20"/>
              </w:rPr>
              <w:t>Business or interest in a business and transfer if unquoted shareholdings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bottom"/>
          </w:tcPr>
          <w:p w:rsidR="009438AB" w:rsidRPr="00172DD8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2DD8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</w:tr>
      <w:tr w:rsidR="009438AB" w:rsidRPr="0071035C" w:rsidTr="00CA738A">
        <w:trPr>
          <w:trHeight w:val="255"/>
        </w:trPr>
        <w:tc>
          <w:tcPr>
            <w:tcW w:w="9818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9438AB" w:rsidRPr="006868FF" w:rsidRDefault="006868FF" w:rsidP="009438AB">
            <w:pPr>
              <w:rPr>
                <w:rFonts w:ascii="NewsGoth BT" w:hAnsi="NewsGoth BT" w:cs="Calibri"/>
                <w:i/>
                <w:sz w:val="20"/>
                <w:szCs w:val="20"/>
              </w:rPr>
            </w:pPr>
            <w:r>
              <w:rPr>
                <w:rFonts w:ascii="NewsGoth BT" w:hAnsi="NewsGoth BT" w:cs="Calibri"/>
                <w:i/>
                <w:sz w:val="20"/>
                <w:szCs w:val="20"/>
              </w:rPr>
              <w:t xml:space="preserve">1 </w:t>
            </w:r>
            <w:r w:rsidR="009438AB" w:rsidRPr="00172DD8">
              <w:rPr>
                <w:rFonts w:ascii="NewsGoth BT" w:hAnsi="NewsGoth BT" w:cs="Calibri"/>
                <w:i/>
                <w:sz w:val="20"/>
                <w:szCs w:val="20"/>
              </w:rPr>
              <w:t xml:space="preserve">The estate can pay Inheritance Tax at a reduced rate of 36% on some assets if you leave 10% or more of </w:t>
            </w:r>
            <w:r w:rsidR="009438AB" w:rsidRPr="006868FF">
              <w:rPr>
                <w:rFonts w:ascii="NewsGoth BT" w:hAnsi="NewsGoth BT" w:cs="Calibri"/>
                <w:i/>
                <w:sz w:val="20"/>
                <w:szCs w:val="20"/>
              </w:rPr>
              <w:t>the </w:t>
            </w:r>
            <w:hyperlink r:id="rId9" w:history="1">
              <w:r w:rsidR="009438AB" w:rsidRPr="006868FF">
                <w:rPr>
                  <w:rStyle w:val="Hyperlink"/>
                  <w:rFonts w:ascii="NewsGoth BT" w:hAnsi="NewsGoth BT" w:cs="Calibri"/>
                  <w:i/>
                  <w:color w:val="auto"/>
                  <w:sz w:val="20"/>
                  <w:szCs w:val="20"/>
                </w:rPr>
                <w:t>‘net value’</w:t>
              </w:r>
            </w:hyperlink>
            <w:r w:rsidR="009438AB" w:rsidRPr="006868FF">
              <w:rPr>
                <w:rFonts w:ascii="NewsGoth BT" w:hAnsi="NewsGoth BT" w:cs="Calibri"/>
                <w:i/>
                <w:sz w:val="20"/>
                <w:szCs w:val="20"/>
              </w:rPr>
              <w:t> to charity in your will.</w:t>
            </w:r>
          </w:p>
          <w:p w:rsidR="009438AB" w:rsidRPr="00172DD8" w:rsidRDefault="009438AB" w:rsidP="009438AB">
            <w:pPr>
              <w:rPr>
                <w:rFonts w:ascii="NewsGoth BT" w:hAnsi="NewsGoth BT" w:cs="Calibri"/>
                <w:i/>
                <w:sz w:val="20"/>
                <w:szCs w:val="20"/>
                <w:highlight w:val="magenta"/>
              </w:rPr>
            </w:pPr>
            <w:r>
              <w:rPr>
                <w:rFonts w:ascii="NewsGoth BT" w:hAnsi="NewsGoth BT" w:cs="Calibri"/>
                <w:i/>
                <w:sz w:val="20"/>
                <w:szCs w:val="20"/>
              </w:rPr>
              <w:t xml:space="preserve">2  </w:t>
            </w:r>
            <w:proofErr w:type="spellStart"/>
            <w:r w:rsidR="006868FF">
              <w:rPr>
                <w:rFonts w:ascii="NewsGoth BT" w:hAnsi="NewsGoth BT" w:cs="Calibri"/>
                <w:i/>
                <w:sz w:val="20"/>
                <w:szCs w:val="20"/>
              </w:rPr>
              <w:t>The</w:t>
            </w:r>
            <w:r w:rsidRPr="000A76F1">
              <w:rPr>
                <w:rFonts w:ascii="NewsGoth BT" w:hAnsi="NewsGoth BT" w:cs="Calibri"/>
                <w:i/>
                <w:sz w:val="20"/>
                <w:szCs w:val="20"/>
              </w:rPr>
              <w:t>RNRB</w:t>
            </w:r>
            <w:proofErr w:type="spellEnd"/>
            <w:r w:rsidRPr="000A76F1">
              <w:rPr>
                <w:rFonts w:ascii="NewsGoth BT" w:hAnsi="NewsGoth BT" w:cs="Calibri"/>
                <w:i/>
                <w:sz w:val="20"/>
                <w:szCs w:val="20"/>
              </w:rPr>
              <w:t> applies in addition to the existing nil rate band (NRB) or threshold (currently £325,000) if the individual and estate meet the qualifying conditions</w:t>
            </w:r>
            <w:r w:rsidR="006868FF">
              <w:rPr>
                <w:rFonts w:ascii="NewsGoth BT" w:hAnsi="NewsGoth BT" w:cs="Calibri"/>
                <w:i/>
                <w:sz w:val="20"/>
                <w:szCs w:val="20"/>
              </w:rPr>
              <w:t>.</w:t>
            </w:r>
          </w:p>
        </w:tc>
      </w:tr>
    </w:tbl>
    <w:p w:rsidR="00CA738A" w:rsidRDefault="00CA738A"/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2"/>
        <w:gridCol w:w="1785"/>
        <w:gridCol w:w="659"/>
        <w:gridCol w:w="1308"/>
      </w:tblGrid>
      <w:tr w:rsidR="009438AB" w:rsidRPr="0071035C" w:rsidTr="006868FF">
        <w:trPr>
          <w:trHeight w:val="255"/>
        </w:trPr>
        <w:tc>
          <w:tcPr>
            <w:tcW w:w="9818" w:type="dxa"/>
            <w:gridSpan w:val="4"/>
            <w:shd w:val="clear" w:color="auto" w:fill="D9D9D9"/>
            <w:noWrap/>
            <w:vAlign w:val="bottom"/>
          </w:tcPr>
          <w:p w:rsidR="009438AB" w:rsidRPr="0071035C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b/>
                <w:bCs/>
                <w:sz w:val="20"/>
                <w:szCs w:val="20"/>
              </w:rPr>
              <w:t>Corporation tax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noWrap/>
            <w:vAlign w:val="bottom"/>
          </w:tcPr>
          <w:p w:rsidR="009438AB" w:rsidRPr="004A571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4A5713">
              <w:rPr>
                <w:rFonts w:ascii="NewsGoth BT" w:hAnsi="NewsGoth BT"/>
                <w:sz w:val="20"/>
                <w:szCs w:val="20"/>
              </w:rPr>
              <w:lastRenderedPageBreak/>
              <w:t>All profits and gains (excluding determination agreements and diverted profits)</w:t>
            </w:r>
          </w:p>
        </w:tc>
        <w:tc>
          <w:tcPr>
            <w:tcW w:w="1741" w:type="dxa"/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20%</w:t>
            </w:r>
          </w:p>
        </w:tc>
        <w:tc>
          <w:tcPr>
            <w:tcW w:w="1888" w:type="dxa"/>
            <w:gridSpan w:val="2"/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19%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noWrap/>
            <w:vAlign w:val="bottom"/>
          </w:tcPr>
          <w:p w:rsidR="009438AB" w:rsidRPr="004A571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4A5713">
              <w:rPr>
                <w:rFonts w:ascii="NewsGoth BT" w:hAnsi="NewsGoth BT"/>
                <w:sz w:val="20"/>
                <w:szCs w:val="20"/>
              </w:rPr>
              <w:t>S455 tax on all loans made by close companies to participator</w:t>
            </w:r>
          </w:p>
        </w:tc>
        <w:tc>
          <w:tcPr>
            <w:tcW w:w="1741" w:type="dxa"/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32.5%</w:t>
            </w:r>
          </w:p>
        </w:tc>
        <w:tc>
          <w:tcPr>
            <w:tcW w:w="1888" w:type="dxa"/>
            <w:gridSpan w:val="2"/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32.5%</w:t>
            </w:r>
          </w:p>
        </w:tc>
      </w:tr>
      <w:tr w:rsidR="009438AB" w:rsidRPr="0071035C" w:rsidTr="006868FF">
        <w:trPr>
          <w:trHeight w:val="255"/>
        </w:trPr>
        <w:tc>
          <w:tcPr>
            <w:tcW w:w="9818" w:type="dxa"/>
            <w:gridSpan w:val="4"/>
            <w:shd w:val="clear" w:color="auto" w:fill="D9D9D9"/>
            <w:noWrap/>
            <w:vAlign w:val="bottom"/>
          </w:tcPr>
          <w:p w:rsidR="009438AB" w:rsidRPr="004A5713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b/>
                <w:bCs/>
                <w:sz w:val="20"/>
                <w:szCs w:val="20"/>
              </w:rPr>
              <w:t>Capital Allowances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noWrap/>
            <w:vAlign w:val="bottom"/>
          </w:tcPr>
          <w:p w:rsidR="009438AB" w:rsidRPr="004A571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4A5713">
              <w:rPr>
                <w:rFonts w:ascii="NewsGoth BT" w:hAnsi="NewsGoth BT"/>
                <w:sz w:val="20"/>
                <w:szCs w:val="20"/>
              </w:rPr>
              <w:t>Main writing down allowance (reducing balance)</w:t>
            </w:r>
          </w:p>
        </w:tc>
        <w:tc>
          <w:tcPr>
            <w:tcW w:w="1741" w:type="dxa"/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18%</w:t>
            </w:r>
          </w:p>
        </w:tc>
        <w:tc>
          <w:tcPr>
            <w:tcW w:w="1888" w:type="dxa"/>
            <w:gridSpan w:val="2"/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18%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noWrap/>
            <w:vAlign w:val="bottom"/>
          </w:tcPr>
          <w:p w:rsidR="009438AB" w:rsidRPr="004A571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4A5713">
              <w:rPr>
                <w:rFonts w:ascii="NewsGoth BT" w:hAnsi="NewsGoth BT"/>
                <w:sz w:val="20"/>
                <w:szCs w:val="20"/>
              </w:rPr>
              <w:t>Special rate writing down allowance (reducing balance)</w:t>
            </w:r>
          </w:p>
        </w:tc>
        <w:tc>
          <w:tcPr>
            <w:tcW w:w="1741" w:type="dxa"/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8%</w:t>
            </w:r>
          </w:p>
        </w:tc>
        <w:tc>
          <w:tcPr>
            <w:tcW w:w="1888" w:type="dxa"/>
            <w:gridSpan w:val="2"/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8%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4A5713">
              <w:rPr>
                <w:rFonts w:ascii="NewsGoth BT" w:hAnsi="NewsGoth BT"/>
                <w:sz w:val="20"/>
                <w:szCs w:val="20"/>
              </w:rPr>
              <w:t>Motor Cars- if CO2 &gt; 75g/km but do not exceed 130g/km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18%</w:t>
            </w:r>
          </w:p>
        </w:tc>
        <w:tc>
          <w:tcPr>
            <w:tcW w:w="1888" w:type="dxa"/>
            <w:gridSpan w:val="2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18%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4A5713">
              <w:rPr>
                <w:rFonts w:ascii="NewsGoth BT" w:hAnsi="NewsGoth BT"/>
                <w:sz w:val="20"/>
                <w:szCs w:val="20"/>
              </w:rPr>
              <w:t>Motor Cars- if CO2 &gt; 130g/km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8%</w:t>
            </w:r>
          </w:p>
        </w:tc>
        <w:tc>
          <w:tcPr>
            <w:tcW w:w="1888" w:type="dxa"/>
            <w:gridSpan w:val="2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8%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4A5713">
              <w:rPr>
                <w:rFonts w:ascii="NewsGoth BT" w:hAnsi="NewsGoth BT"/>
                <w:sz w:val="20"/>
                <w:szCs w:val="20"/>
              </w:rPr>
              <w:t>Small pool write off where WDV is £1,000 or less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  <w:tc>
          <w:tcPr>
            <w:tcW w:w="1888" w:type="dxa"/>
            <w:gridSpan w:val="2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4A5713">
              <w:rPr>
                <w:rFonts w:ascii="NewsGoth BT" w:hAnsi="NewsGoth BT"/>
                <w:sz w:val="20"/>
                <w:szCs w:val="20"/>
              </w:rPr>
              <w:t> CO2 emissions are 75g/km or less (or car is electric)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  <w:tc>
          <w:tcPr>
            <w:tcW w:w="1888" w:type="dxa"/>
            <w:gridSpan w:val="2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4A5713">
              <w:rPr>
                <w:rFonts w:ascii="NewsGoth BT" w:hAnsi="NewsGoth BT"/>
                <w:sz w:val="20"/>
                <w:szCs w:val="20"/>
              </w:rPr>
              <w:t>First year allowances for certain energy-saving/water efficient products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  <w:tc>
          <w:tcPr>
            <w:tcW w:w="1888" w:type="dxa"/>
            <w:gridSpan w:val="2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4A5713">
              <w:rPr>
                <w:rFonts w:ascii="NewsGoth BT" w:hAnsi="NewsGoth BT"/>
                <w:sz w:val="20"/>
                <w:szCs w:val="20"/>
              </w:rPr>
              <w:t>Annual investment allowance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  <w:tc>
          <w:tcPr>
            <w:tcW w:w="1888" w:type="dxa"/>
            <w:gridSpan w:val="2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4A5713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tcBorders>
              <w:bottom w:val="nil"/>
            </w:tcBorders>
            <w:noWrap/>
            <w:vAlign w:val="bottom"/>
          </w:tcPr>
          <w:p w:rsidR="009438AB" w:rsidRPr="004A5713" w:rsidRDefault="006868FF" w:rsidP="009438AB">
            <w:pPr>
              <w:rPr>
                <w:rFonts w:ascii="NewsGoth BT" w:hAnsi="NewsGoth BT"/>
                <w:sz w:val="20"/>
                <w:szCs w:val="20"/>
              </w:rPr>
            </w:pPr>
            <w:r>
              <w:rPr>
                <w:rFonts w:ascii="NewsGoth BT" w:hAnsi="NewsGoth BT" w:cs="Calibri"/>
                <w:bCs/>
                <w:i/>
                <w:sz w:val="20"/>
                <w:szCs w:val="20"/>
              </w:rPr>
              <w:t xml:space="preserve">1 </w:t>
            </w:r>
            <w:r w:rsidR="009438AB" w:rsidRPr="004A5713">
              <w:rPr>
                <w:rFonts w:ascii="NewsGoth BT" w:hAnsi="NewsGoth BT" w:cs="Calibri"/>
                <w:bCs/>
                <w:i/>
                <w:sz w:val="20"/>
                <w:szCs w:val="20"/>
              </w:rPr>
              <w:t>AIA level set permanently from 1 January 2016 at £200,000 pa</w:t>
            </w:r>
          </w:p>
        </w:tc>
        <w:tc>
          <w:tcPr>
            <w:tcW w:w="1741" w:type="dxa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nil"/>
            </w:tcBorders>
            <w:noWrap/>
            <w:vAlign w:val="bottom"/>
          </w:tcPr>
          <w:p w:rsidR="009438AB" w:rsidRPr="004A5713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</w:p>
        </w:tc>
      </w:tr>
      <w:tr w:rsidR="009438AB" w:rsidRPr="0071035C" w:rsidTr="006868FF">
        <w:trPr>
          <w:trHeight w:val="255"/>
        </w:trPr>
        <w:tc>
          <w:tcPr>
            <w:tcW w:w="9818" w:type="dxa"/>
            <w:gridSpan w:val="4"/>
            <w:shd w:val="clear" w:color="auto" w:fill="FFFFFF" w:themeFill="background1"/>
            <w:noWrap/>
            <w:vAlign w:val="bottom"/>
          </w:tcPr>
          <w:p w:rsidR="009438AB" w:rsidRPr="004A5713" w:rsidRDefault="006868FF" w:rsidP="009438AB">
            <w:pPr>
              <w:rPr>
                <w:rFonts w:ascii="NewsGoth BT" w:hAnsi="NewsGoth BT" w:cs="Calibri"/>
                <w:bCs/>
                <w:i/>
                <w:sz w:val="20"/>
                <w:szCs w:val="20"/>
              </w:rPr>
            </w:pPr>
            <w:r>
              <w:rPr>
                <w:rFonts w:ascii="NewsGoth BT" w:hAnsi="NewsGoth BT" w:cs="Calibri"/>
                <w:bCs/>
                <w:i/>
                <w:sz w:val="20"/>
                <w:szCs w:val="20"/>
              </w:rPr>
              <w:t xml:space="preserve">2 </w:t>
            </w:r>
            <w:r w:rsidR="009438AB" w:rsidRPr="00912B76">
              <w:rPr>
                <w:rFonts w:ascii="NewsGoth BT" w:hAnsi="NewsGoth BT" w:cs="Calibri"/>
                <w:bCs/>
                <w:i/>
                <w:sz w:val="20"/>
                <w:szCs w:val="20"/>
              </w:rPr>
              <w:t xml:space="preserve">CO2 emissions thresholds will be reduced to 50g/km </w:t>
            </w:r>
            <w:r w:rsidR="009438AB">
              <w:rPr>
                <w:rFonts w:ascii="NewsGoth BT" w:hAnsi="NewsGoth BT" w:cs="Calibri"/>
                <w:bCs/>
                <w:i/>
                <w:sz w:val="20"/>
                <w:szCs w:val="20"/>
              </w:rPr>
              <w:t xml:space="preserve">for </w:t>
            </w:r>
            <w:r w:rsidR="009438AB" w:rsidRPr="00796D43">
              <w:rPr>
                <w:rFonts w:ascii="NewsGoth BT" w:hAnsi="NewsGoth BT" w:cs="Calibri"/>
                <w:bCs/>
                <w:i/>
                <w:sz w:val="20"/>
                <w:szCs w:val="20"/>
              </w:rPr>
              <w:t>the FYA threshold</w:t>
            </w:r>
            <w:r w:rsidR="009438AB">
              <w:rPr>
                <w:rFonts w:ascii="NewsGoth BT" w:hAnsi="NewsGoth BT" w:cs="Calibri"/>
                <w:bCs/>
                <w:i/>
                <w:sz w:val="20"/>
                <w:szCs w:val="20"/>
              </w:rPr>
              <w:t xml:space="preserve"> </w:t>
            </w:r>
            <w:r w:rsidR="009438AB" w:rsidRPr="00912B76">
              <w:rPr>
                <w:rFonts w:ascii="NewsGoth BT" w:hAnsi="NewsGoth BT" w:cs="Calibri"/>
                <w:bCs/>
                <w:i/>
                <w:sz w:val="20"/>
                <w:szCs w:val="20"/>
              </w:rPr>
              <w:t xml:space="preserve">and 110g/km for expenditure on </w:t>
            </w:r>
            <w:r w:rsidR="009438AB">
              <w:rPr>
                <w:rFonts w:ascii="NewsGoth BT" w:hAnsi="NewsGoth BT" w:cs="Calibri"/>
                <w:bCs/>
                <w:i/>
                <w:sz w:val="20"/>
                <w:szCs w:val="20"/>
              </w:rPr>
              <w:t xml:space="preserve">business cars </w:t>
            </w:r>
            <w:r w:rsidR="009438AB" w:rsidRPr="00912B76">
              <w:rPr>
                <w:rFonts w:ascii="NewsGoth BT" w:hAnsi="NewsGoth BT" w:cs="Calibri"/>
                <w:bCs/>
                <w:i/>
                <w:sz w:val="20"/>
                <w:szCs w:val="20"/>
              </w:rPr>
              <w:t>after 1 April 2018.</w:t>
            </w:r>
            <w:r w:rsidR="009438AB" w:rsidRPr="004A5713">
              <w:rPr>
                <w:rFonts w:ascii="NewsGoth BT" w:hAnsi="NewsGoth BT" w:cs="Calibri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9438AB" w:rsidRPr="0071035C" w:rsidTr="006868FF">
        <w:trPr>
          <w:trHeight w:val="255"/>
        </w:trPr>
        <w:tc>
          <w:tcPr>
            <w:tcW w:w="9818" w:type="dxa"/>
            <w:gridSpan w:val="4"/>
            <w:shd w:val="clear" w:color="auto" w:fill="D9D9D9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b/>
                <w:bCs/>
                <w:sz w:val="20"/>
                <w:szCs w:val="20"/>
              </w:rPr>
              <w:t>Research and Development Tax Credit Rates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SME Rate</w:t>
            </w:r>
          </w:p>
        </w:tc>
        <w:tc>
          <w:tcPr>
            <w:tcW w:w="2362" w:type="dxa"/>
            <w:gridSpan w:val="2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230%</w:t>
            </w:r>
          </w:p>
        </w:tc>
        <w:tc>
          <w:tcPr>
            <w:tcW w:w="1267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230%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tcBorders>
              <w:bottom w:val="nil"/>
            </w:tcBorders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Research and development expenditure credit (RDEC) scheme</w:t>
            </w:r>
          </w:p>
        </w:tc>
        <w:tc>
          <w:tcPr>
            <w:tcW w:w="2362" w:type="dxa"/>
            <w:gridSpan w:val="2"/>
            <w:tcBorders>
              <w:bottom w:val="nil"/>
            </w:tcBorders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11%</w:t>
            </w:r>
          </w:p>
        </w:tc>
        <w:tc>
          <w:tcPr>
            <w:tcW w:w="1267" w:type="dxa"/>
            <w:tcBorders>
              <w:bottom w:val="nil"/>
            </w:tcBorders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11%</w:t>
            </w:r>
          </w:p>
        </w:tc>
      </w:tr>
      <w:tr w:rsidR="009438AB" w:rsidRPr="0071035C" w:rsidTr="006868FF">
        <w:trPr>
          <w:trHeight w:val="255"/>
        </w:trPr>
        <w:tc>
          <w:tcPr>
            <w:tcW w:w="9818" w:type="dxa"/>
            <w:gridSpan w:val="4"/>
            <w:tcBorders>
              <w:bottom w:val="nil"/>
            </w:tcBorders>
            <w:shd w:val="clear" w:color="auto" w:fill="D9D9D9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b/>
                <w:bCs/>
                <w:sz w:val="20"/>
                <w:szCs w:val="20"/>
              </w:rPr>
              <w:t>Patent Box</w:t>
            </w:r>
          </w:p>
        </w:tc>
      </w:tr>
      <w:tr w:rsidR="009438AB" w:rsidRPr="0071035C" w:rsidTr="00CA738A">
        <w:trPr>
          <w:trHeight w:val="255"/>
        </w:trPr>
        <w:tc>
          <w:tcPr>
            <w:tcW w:w="6189" w:type="dxa"/>
            <w:tcBorders>
              <w:bottom w:val="nil"/>
            </w:tcBorders>
            <w:noWrap/>
            <w:vAlign w:val="bottom"/>
          </w:tcPr>
          <w:p w:rsidR="009438AB" w:rsidRPr="008654F1" w:rsidRDefault="009438AB" w:rsidP="009438AB">
            <w:pPr>
              <w:jc w:val="both"/>
              <w:rPr>
                <w:rFonts w:ascii="NewsGoth BT" w:hAnsi="NewsGoth BT" w:cs="Calibri"/>
                <w:iCs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iCs/>
                <w:sz w:val="20"/>
                <w:szCs w:val="20"/>
              </w:rPr>
              <w:t>Patent box</w:t>
            </w:r>
          </w:p>
        </w:tc>
        <w:tc>
          <w:tcPr>
            <w:tcW w:w="2362" w:type="dxa"/>
            <w:gridSpan w:val="2"/>
            <w:tcBorders>
              <w:bottom w:val="nil"/>
            </w:tcBorders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iCs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iCs/>
                <w:sz w:val="20"/>
                <w:szCs w:val="20"/>
              </w:rPr>
              <w:t>10%</w:t>
            </w:r>
          </w:p>
        </w:tc>
        <w:tc>
          <w:tcPr>
            <w:tcW w:w="1267" w:type="dxa"/>
            <w:tcBorders>
              <w:bottom w:val="nil"/>
            </w:tcBorders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iCs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iCs/>
                <w:sz w:val="20"/>
                <w:szCs w:val="20"/>
              </w:rPr>
              <w:t>10%</w:t>
            </w:r>
          </w:p>
        </w:tc>
      </w:tr>
      <w:tr w:rsidR="009438AB" w:rsidRPr="0071035C" w:rsidTr="006868FF">
        <w:trPr>
          <w:trHeight w:val="255"/>
        </w:trPr>
        <w:tc>
          <w:tcPr>
            <w:tcW w:w="9818" w:type="dxa"/>
            <w:gridSpan w:val="4"/>
            <w:tcBorders>
              <w:bottom w:val="nil"/>
            </w:tcBorders>
            <w:noWrap/>
            <w:vAlign w:val="bottom"/>
          </w:tcPr>
          <w:tbl>
            <w:tblPr>
              <w:tblW w:w="11540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28"/>
            </w:tblGrid>
            <w:tr w:rsidR="009438AB" w:rsidRPr="008654F1" w:rsidTr="00CA738A">
              <w:trPr>
                <w:trHeight w:val="255"/>
              </w:trPr>
              <w:tc>
                <w:tcPr>
                  <w:tcW w:w="11540" w:type="dxa"/>
                  <w:shd w:val="clear" w:color="auto" w:fill="auto"/>
                  <w:noWrap/>
                  <w:vAlign w:val="bottom"/>
                  <w:hideMark/>
                </w:tcPr>
                <w:p w:rsidR="009438AB" w:rsidRPr="008654F1" w:rsidRDefault="006868FF" w:rsidP="009438AB">
                  <w:pPr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  <w:t>The Patent box regime</w:t>
                  </w:r>
                  <w:r w:rsidR="009438AB" w:rsidRPr="008654F1"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  <w:t xml:space="preserve"> was phased in from April 2013 with companies able to claim the benefit of</w:t>
                  </w:r>
                </w:p>
              </w:tc>
            </w:tr>
            <w:tr w:rsidR="009438AB" w:rsidRPr="008654F1" w:rsidTr="00CA738A">
              <w:trPr>
                <w:trHeight w:val="255"/>
              </w:trPr>
              <w:tc>
                <w:tcPr>
                  <w:tcW w:w="11540" w:type="dxa"/>
                  <w:shd w:val="clear" w:color="auto" w:fill="auto"/>
                  <w:noWrap/>
                  <w:vAlign w:val="bottom"/>
                  <w:hideMark/>
                </w:tcPr>
                <w:p w:rsidR="009438AB" w:rsidRPr="008654F1" w:rsidRDefault="009438AB" w:rsidP="009438AB">
                  <w:pPr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</w:pPr>
                  <w:r w:rsidRPr="008654F1"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  <w:t>60% for 2013/14, 70% for 2014/15, 80% for 2015/16, 90% for 2016/17 and 100% from 2017/18 onwards</w:t>
                  </w:r>
                </w:p>
              </w:tc>
            </w:tr>
          </w:tbl>
          <w:p w:rsidR="009438AB" w:rsidRPr="008654F1" w:rsidRDefault="009438AB" w:rsidP="009438AB">
            <w:pPr>
              <w:rPr>
                <w:rFonts w:ascii="NewsGoth BT" w:hAnsi="NewsGoth BT" w:cs="Calibri"/>
                <w:iCs/>
                <w:sz w:val="20"/>
                <w:szCs w:val="20"/>
              </w:rPr>
            </w:pPr>
          </w:p>
        </w:tc>
      </w:tr>
    </w:tbl>
    <w:p w:rsidR="00CA738A" w:rsidRDefault="00CA738A"/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3"/>
        <w:gridCol w:w="2356"/>
        <w:gridCol w:w="1269"/>
      </w:tblGrid>
      <w:tr w:rsidR="009438AB" w:rsidRPr="0071035C" w:rsidTr="006868FF">
        <w:trPr>
          <w:trHeight w:val="255"/>
        </w:trPr>
        <w:tc>
          <w:tcPr>
            <w:tcW w:w="9818" w:type="dxa"/>
            <w:gridSpan w:val="3"/>
            <w:shd w:val="clear" w:color="auto" w:fill="D9D9D9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b/>
                <w:bCs/>
                <w:sz w:val="20"/>
                <w:szCs w:val="20"/>
              </w:rPr>
              <w:t>VAT</w:t>
            </w:r>
          </w:p>
        </w:tc>
      </w:tr>
      <w:tr w:rsidR="009438AB" w:rsidRPr="0071035C" w:rsidTr="00CA738A">
        <w:trPr>
          <w:trHeight w:val="255"/>
        </w:trPr>
        <w:tc>
          <w:tcPr>
            <w:tcW w:w="6193" w:type="dxa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Standard rate</w:t>
            </w:r>
          </w:p>
        </w:tc>
        <w:tc>
          <w:tcPr>
            <w:tcW w:w="2356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20%</w:t>
            </w:r>
          </w:p>
        </w:tc>
        <w:tc>
          <w:tcPr>
            <w:tcW w:w="1269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20%</w:t>
            </w:r>
          </w:p>
        </w:tc>
      </w:tr>
      <w:tr w:rsidR="009438AB" w:rsidRPr="0071035C" w:rsidTr="00CA738A">
        <w:trPr>
          <w:trHeight w:val="255"/>
        </w:trPr>
        <w:tc>
          <w:tcPr>
            <w:tcW w:w="6193" w:type="dxa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Reduced rate</w:t>
            </w:r>
          </w:p>
        </w:tc>
        <w:tc>
          <w:tcPr>
            <w:tcW w:w="2356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5%</w:t>
            </w:r>
          </w:p>
        </w:tc>
        <w:tc>
          <w:tcPr>
            <w:tcW w:w="1269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5%</w:t>
            </w:r>
          </w:p>
        </w:tc>
      </w:tr>
      <w:tr w:rsidR="009438AB" w:rsidRPr="0071035C" w:rsidTr="00CA738A">
        <w:trPr>
          <w:trHeight w:val="255"/>
        </w:trPr>
        <w:tc>
          <w:tcPr>
            <w:tcW w:w="6193" w:type="dxa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Zero rate</w:t>
            </w:r>
          </w:p>
        </w:tc>
        <w:tc>
          <w:tcPr>
            <w:tcW w:w="2356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0%</w:t>
            </w:r>
          </w:p>
        </w:tc>
        <w:tc>
          <w:tcPr>
            <w:tcW w:w="1269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0%</w:t>
            </w:r>
          </w:p>
        </w:tc>
      </w:tr>
      <w:tr w:rsidR="009438AB" w:rsidRPr="0071035C" w:rsidTr="00CA738A">
        <w:trPr>
          <w:trHeight w:val="255"/>
        </w:trPr>
        <w:tc>
          <w:tcPr>
            <w:tcW w:w="6193" w:type="dxa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Normal scheme registration threshold</w:t>
            </w:r>
          </w:p>
        </w:tc>
        <w:tc>
          <w:tcPr>
            <w:tcW w:w="2356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83,000</w:t>
            </w:r>
          </w:p>
        </w:tc>
        <w:tc>
          <w:tcPr>
            <w:tcW w:w="1269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85</w:t>
            </w:r>
            <w:r w:rsidRPr="008654F1">
              <w:rPr>
                <w:rFonts w:ascii="NewsGoth BT" w:hAnsi="NewsGoth BT" w:cs="Calibri"/>
                <w:sz w:val="20"/>
                <w:szCs w:val="20"/>
              </w:rPr>
              <w:t>,000</w:t>
            </w:r>
          </w:p>
        </w:tc>
      </w:tr>
      <w:tr w:rsidR="009438AB" w:rsidRPr="0071035C" w:rsidTr="00CA738A">
        <w:trPr>
          <w:trHeight w:val="255"/>
        </w:trPr>
        <w:tc>
          <w:tcPr>
            <w:tcW w:w="6193" w:type="dxa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Deregistration threshold</w:t>
            </w:r>
          </w:p>
        </w:tc>
        <w:tc>
          <w:tcPr>
            <w:tcW w:w="2356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81,000</w:t>
            </w:r>
          </w:p>
        </w:tc>
        <w:tc>
          <w:tcPr>
            <w:tcW w:w="1269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83</w:t>
            </w:r>
            <w:r w:rsidRPr="008654F1">
              <w:rPr>
                <w:rFonts w:ascii="NewsGoth BT" w:hAnsi="NewsGoth BT" w:cs="Calibri"/>
                <w:sz w:val="20"/>
                <w:szCs w:val="20"/>
              </w:rPr>
              <w:t>,000</w:t>
            </w:r>
          </w:p>
        </w:tc>
      </w:tr>
      <w:tr w:rsidR="009438AB" w:rsidRPr="0071035C" w:rsidTr="00CA738A">
        <w:trPr>
          <w:trHeight w:val="255"/>
        </w:trPr>
        <w:tc>
          <w:tcPr>
            <w:tcW w:w="6193" w:type="dxa"/>
            <w:noWrap/>
            <w:vAlign w:val="bottom"/>
          </w:tcPr>
          <w:p w:rsidR="009438AB" w:rsidRPr="008654F1" w:rsidRDefault="001518B6" w:rsidP="009438AB">
            <w:pPr>
              <w:rPr>
                <w:rFonts w:ascii="NewsGoth BT" w:hAnsi="NewsGoth BT"/>
                <w:sz w:val="20"/>
                <w:szCs w:val="20"/>
              </w:rPr>
            </w:pPr>
            <w:r>
              <w:rPr>
                <w:rFonts w:ascii="NewsGoth BT" w:hAnsi="NewsGoth BT"/>
                <w:sz w:val="20"/>
                <w:szCs w:val="20"/>
              </w:rPr>
              <w:t>Cash accounting scheme</w:t>
            </w:r>
            <w:r w:rsidR="009438AB" w:rsidRPr="008654F1">
              <w:rPr>
                <w:rFonts w:ascii="NewsGoth BT" w:hAnsi="NewsGoth BT"/>
                <w:sz w:val="20"/>
                <w:szCs w:val="20"/>
              </w:rPr>
              <w:t xml:space="preserve"> -maximum to join</w:t>
            </w:r>
          </w:p>
        </w:tc>
        <w:tc>
          <w:tcPr>
            <w:tcW w:w="2356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1,350,000</w:t>
            </w:r>
          </w:p>
        </w:tc>
        <w:tc>
          <w:tcPr>
            <w:tcW w:w="1269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1,350,000</w:t>
            </w:r>
          </w:p>
        </w:tc>
      </w:tr>
      <w:tr w:rsidR="009438AB" w:rsidRPr="0071035C" w:rsidTr="00CA738A">
        <w:trPr>
          <w:trHeight w:val="255"/>
        </w:trPr>
        <w:tc>
          <w:tcPr>
            <w:tcW w:w="6193" w:type="dxa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Cash accounting scheme -  exit threshold</w:t>
            </w:r>
          </w:p>
        </w:tc>
        <w:tc>
          <w:tcPr>
            <w:tcW w:w="2356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1,600,000</w:t>
            </w:r>
          </w:p>
        </w:tc>
        <w:tc>
          <w:tcPr>
            <w:tcW w:w="1269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1,600,000</w:t>
            </w:r>
          </w:p>
        </w:tc>
      </w:tr>
      <w:tr w:rsidR="009438AB" w:rsidRPr="0071035C" w:rsidTr="00CA738A">
        <w:trPr>
          <w:trHeight w:val="255"/>
        </w:trPr>
        <w:tc>
          <w:tcPr>
            <w:tcW w:w="6193" w:type="dxa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Annual accounting scheme – maximum to join</w:t>
            </w:r>
          </w:p>
        </w:tc>
        <w:tc>
          <w:tcPr>
            <w:tcW w:w="2356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1,350,000</w:t>
            </w:r>
          </w:p>
        </w:tc>
        <w:tc>
          <w:tcPr>
            <w:tcW w:w="1269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1,350,000</w:t>
            </w:r>
          </w:p>
        </w:tc>
      </w:tr>
      <w:tr w:rsidR="009438AB" w:rsidRPr="0071035C" w:rsidTr="00CA738A">
        <w:trPr>
          <w:trHeight w:val="255"/>
        </w:trPr>
        <w:tc>
          <w:tcPr>
            <w:tcW w:w="6193" w:type="dxa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Annual accounting scheme – exit threshold</w:t>
            </w:r>
          </w:p>
        </w:tc>
        <w:tc>
          <w:tcPr>
            <w:tcW w:w="2356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1,600,000</w:t>
            </w:r>
          </w:p>
        </w:tc>
        <w:tc>
          <w:tcPr>
            <w:tcW w:w="1269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1,600,000</w:t>
            </w:r>
          </w:p>
        </w:tc>
      </w:tr>
      <w:tr w:rsidR="009438AB" w:rsidRPr="0071035C" w:rsidTr="00CA738A">
        <w:trPr>
          <w:trHeight w:val="255"/>
        </w:trPr>
        <w:tc>
          <w:tcPr>
            <w:tcW w:w="6193" w:type="dxa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Flat rate scheme – maximum allowed to join</w:t>
            </w:r>
          </w:p>
        </w:tc>
        <w:tc>
          <w:tcPr>
            <w:tcW w:w="2356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150,000</w:t>
            </w:r>
          </w:p>
        </w:tc>
        <w:tc>
          <w:tcPr>
            <w:tcW w:w="1269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150,000</w:t>
            </w:r>
          </w:p>
        </w:tc>
      </w:tr>
      <w:tr w:rsidR="009438AB" w:rsidRPr="0071035C" w:rsidTr="00CA738A">
        <w:trPr>
          <w:trHeight w:val="255"/>
        </w:trPr>
        <w:tc>
          <w:tcPr>
            <w:tcW w:w="6193" w:type="dxa"/>
            <w:noWrap/>
            <w:vAlign w:val="bottom"/>
          </w:tcPr>
          <w:p w:rsidR="009438AB" w:rsidRPr="008654F1" w:rsidRDefault="009438AB" w:rsidP="009438AB">
            <w:pPr>
              <w:rPr>
                <w:rFonts w:ascii="NewsGoth BT" w:hAnsi="NewsGoth BT"/>
                <w:sz w:val="20"/>
                <w:szCs w:val="20"/>
              </w:rPr>
            </w:pPr>
            <w:r w:rsidRPr="008654F1">
              <w:rPr>
                <w:rFonts w:ascii="NewsGoth BT" w:hAnsi="NewsGoth BT"/>
                <w:sz w:val="20"/>
                <w:szCs w:val="20"/>
              </w:rPr>
              <w:t>Flat rate scheme exit threshold</w:t>
            </w:r>
          </w:p>
        </w:tc>
        <w:tc>
          <w:tcPr>
            <w:tcW w:w="2356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230,000</w:t>
            </w:r>
          </w:p>
        </w:tc>
        <w:tc>
          <w:tcPr>
            <w:tcW w:w="1269" w:type="dxa"/>
            <w:noWrap/>
            <w:vAlign w:val="bottom"/>
          </w:tcPr>
          <w:p w:rsidR="009438AB" w:rsidRPr="008654F1" w:rsidRDefault="009438AB" w:rsidP="009438A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8654F1">
              <w:rPr>
                <w:rFonts w:ascii="NewsGoth BT" w:hAnsi="NewsGoth BT" w:cs="Calibri"/>
                <w:sz w:val="20"/>
                <w:szCs w:val="20"/>
              </w:rPr>
              <w:t>230,000</w:t>
            </w:r>
          </w:p>
        </w:tc>
      </w:tr>
    </w:tbl>
    <w:p w:rsidR="009438AB" w:rsidRPr="0071035C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9438AB" w:rsidRDefault="009438AB" w:rsidP="009438AB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sectPr w:rsidR="009438AB" w:rsidSect="00B41B3B">
      <w:headerReference w:type="first" r:id="rId10"/>
      <w:footerReference w:type="first" r:id="rId11"/>
      <w:pgSz w:w="11906" w:h="16838" w:code="9"/>
      <w:pgMar w:top="1134" w:right="851" w:bottom="284" w:left="1134" w:header="1531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3C" w:rsidRDefault="0070583C" w:rsidP="005909E0">
      <w:r>
        <w:separator/>
      </w:r>
    </w:p>
  </w:endnote>
  <w:endnote w:type="continuationSeparator" w:id="0">
    <w:p w:rsidR="0070583C" w:rsidRDefault="0070583C" w:rsidP="0059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AB" w:rsidRDefault="009438AB" w:rsidP="00C22106">
    <w:pPr>
      <w:rPr>
        <w:rFonts w:ascii="Verdana" w:hAnsi="Verdana"/>
        <w:color w:val="1F497D"/>
        <w:sz w:val="20"/>
        <w:szCs w:val="20"/>
      </w:rPr>
    </w:pPr>
  </w:p>
  <w:p w:rsidR="009438AB" w:rsidRPr="00446246" w:rsidRDefault="009438AB" w:rsidP="008A3120">
    <w:pPr>
      <w:pStyle w:val="Header"/>
      <w:pBdr>
        <w:bottom w:val="single" w:sz="4" w:space="2" w:color="auto"/>
      </w:pBdr>
      <w:rPr>
        <w:color w:val="17365D"/>
      </w:rPr>
    </w:pPr>
  </w:p>
  <w:p w:rsidR="009438AB" w:rsidRDefault="009438AB" w:rsidP="00C22106">
    <w:pPr>
      <w:rPr>
        <w:rFonts w:ascii="Verdana" w:hAnsi="Verdana"/>
        <w:color w:val="1F497D"/>
        <w:sz w:val="20"/>
        <w:szCs w:val="20"/>
      </w:rPr>
    </w:pPr>
    <w:r w:rsidRPr="009F2D74">
      <w:rPr>
        <w:rFonts w:ascii="Verdana" w:hAnsi="Verdana"/>
        <w:color w:val="1F497D"/>
        <w:sz w:val="20"/>
        <w:szCs w:val="20"/>
      </w:rPr>
      <w:t>Tel: 01803-84</w:t>
    </w:r>
    <w:r>
      <w:rPr>
        <w:rFonts w:ascii="Verdana" w:hAnsi="Verdana"/>
        <w:color w:val="1F497D"/>
        <w:sz w:val="20"/>
        <w:szCs w:val="20"/>
      </w:rPr>
      <w:t>4425</w:t>
    </w:r>
    <w:r>
      <w:rPr>
        <w:rFonts w:ascii="Verdana" w:hAnsi="Verdana"/>
        <w:color w:val="1F497D"/>
        <w:sz w:val="20"/>
        <w:szCs w:val="20"/>
      </w:rPr>
      <w:tab/>
      <w:t>Mobile: 07708-451259</w:t>
    </w:r>
    <w:r>
      <w:rPr>
        <w:rFonts w:ascii="Verdana" w:hAnsi="Verdana"/>
        <w:color w:val="1F497D"/>
        <w:sz w:val="20"/>
        <w:szCs w:val="20"/>
      </w:rPr>
      <w:tab/>
      <w:t xml:space="preserve">Email: </w:t>
    </w:r>
    <w:hyperlink r:id="rId1" w:history="1">
      <w:r w:rsidRPr="002B5A30">
        <w:rPr>
          <w:rStyle w:val="Hyperlink"/>
          <w:rFonts w:ascii="Verdana" w:hAnsi="Verdana"/>
          <w:color w:val="365F91" w:themeColor="accent1" w:themeShade="BF"/>
          <w:sz w:val="20"/>
          <w:szCs w:val="20"/>
          <w:u w:val="none"/>
        </w:rPr>
        <w:t>alanknight@accountingandgeneral.co.uk</w:t>
      </w:r>
    </w:hyperlink>
  </w:p>
  <w:p w:rsidR="009438AB" w:rsidRDefault="009438AB" w:rsidP="00C22106">
    <w:pPr>
      <w:jc w:val="center"/>
      <w:rPr>
        <w:rFonts w:ascii="Verdana" w:hAnsi="Verdana"/>
        <w:color w:val="365F91"/>
        <w:sz w:val="20"/>
        <w:szCs w:val="20"/>
      </w:rPr>
    </w:pPr>
    <w:r>
      <w:rPr>
        <w:rFonts w:ascii="Verdana" w:hAnsi="Verdana"/>
        <w:color w:val="1F497D"/>
        <w:sz w:val="20"/>
        <w:szCs w:val="20"/>
      </w:rPr>
      <w:t>www.accountingandgeneral.co.uk</w:t>
    </w:r>
  </w:p>
  <w:p w:rsidR="009438AB" w:rsidRDefault="009438AB" w:rsidP="00C22106">
    <w:pPr>
      <w:jc w:val="center"/>
      <w:rPr>
        <w:rFonts w:ascii="Verdana" w:hAnsi="Verdana"/>
        <w:color w:val="365F91"/>
        <w:sz w:val="20"/>
        <w:szCs w:val="20"/>
      </w:rPr>
    </w:pPr>
    <w:r>
      <w:rPr>
        <w:rFonts w:ascii="Verdana" w:hAnsi="Verdana"/>
        <w:color w:val="365F91"/>
        <w:sz w:val="20"/>
        <w:szCs w:val="20"/>
      </w:rPr>
      <w:t xml:space="preserve">Accounting &amp; General is the trading name of Accounting &amp; General Ltd </w:t>
    </w:r>
    <w:proofErr w:type="spellStart"/>
    <w:r>
      <w:rPr>
        <w:rFonts w:ascii="Verdana" w:hAnsi="Verdana"/>
        <w:color w:val="365F91"/>
        <w:sz w:val="20"/>
        <w:szCs w:val="20"/>
      </w:rPr>
      <w:t>Co.No</w:t>
    </w:r>
    <w:proofErr w:type="spellEnd"/>
    <w:r>
      <w:rPr>
        <w:rFonts w:ascii="Verdana" w:hAnsi="Verdana"/>
        <w:color w:val="365F91"/>
        <w:sz w:val="20"/>
        <w:szCs w:val="20"/>
      </w:rPr>
      <w:t>. 08154456</w:t>
    </w:r>
  </w:p>
  <w:p w:rsidR="009438AB" w:rsidRPr="005310E9" w:rsidRDefault="009438AB" w:rsidP="00C22106">
    <w:pPr>
      <w:jc w:val="center"/>
      <w:rPr>
        <w:rFonts w:ascii="Verdana" w:hAnsi="Verdana"/>
        <w:color w:val="E36C0A"/>
        <w:sz w:val="20"/>
        <w:szCs w:val="20"/>
      </w:rPr>
    </w:pPr>
    <w:r w:rsidRPr="00057AED">
      <w:rPr>
        <w:rFonts w:ascii="Verdana" w:hAnsi="Verdana"/>
        <w:color w:val="365F91" w:themeColor="accent1" w:themeShade="BF"/>
        <w:sz w:val="20"/>
        <w:szCs w:val="20"/>
      </w:rPr>
      <w:t>Registered in England at</w:t>
    </w:r>
    <w:r>
      <w:rPr>
        <w:rFonts w:ascii="Verdana" w:hAnsi="Verdana"/>
        <w:color w:val="E36C0A"/>
        <w:sz w:val="20"/>
        <w:szCs w:val="20"/>
      </w:rPr>
      <w:t xml:space="preserve"> </w:t>
    </w:r>
    <w:r w:rsidRPr="005310E9">
      <w:rPr>
        <w:rFonts w:ascii="Verdana" w:hAnsi="Verdana"/>
        <w:color w:val="E36C0A"/>
        <w:sz w:val="20"/>
        <w:szCs w:val="20"/>
      </w:rPr>
      <w:t>16 Stoke Gabriel Road, Galmpton, BRIXHAM, TQ5 0NQ</w:t>
    </w:r>
  </w:p>
  <w:p w:rsidR="009438AB" w:rsidRDefault="00943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3C" w:rsidRDefault="0070583C" w:rsidP="005909E0">
      <w:r>
        <w:separator/>
      </w:r>
    </w:p>
  </w:footnote>
  <w:footnote w:type="continuationSeparator" w:id="0">
    <w:p w:rsidR="0070583C" w:rsidRDefault="0070583C" w:rsidP="0059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AB" w:rsidRPr="00446246" w:rsidRDefault="009438AB" w:rsidP="008D59E6">
    <w:pPr>
      <w:pStyle w:val="Header"/>
      <w:rPr>
        <w:color w:val="17365D"/>
      </w:rPr>
    </w:pPr>
    <w:r w:rsidRPr="002B6F14">
      <w:rPr>
        <w:noProof/>
        <w:color w:val="17365D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margin">
                <wp:posOffset>-311150</wp:posOffset>
              </wp:positionH>
              <wp:positionV relativeFrom="paragraph">
                <wp:posOffset>-734060</wp:posOffset>
              </wp:positionV>
              <wp:extent cx="6772275" cy="16002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2275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38AB" w:rsidRDefault="009438AB">
                          <w:r w:rsidRPr="008D59E6">
                            <w:rPr>
                              <w:noProof/>
                            </w:rPr>
                            <w:drawing>
                              <wp:inline distT="0" distB="0" distL="0" distR="0" wp14:anchorId="4DAAAF28" wp14:editId="280E6048">
                                <wp:extent cx="6580505" cy="1537587"/>
                                <wp:effectExtent l="0" t="0" r="0" b="5715"/>
                                <wp:docPr id="13" name="Picture 13" descr="C:\Users\Alan Knight\Documents\Marketing\Logo-Masters\A&amp;G logo full suite\A&amp;G logo wide Tag line RGB DIGIT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Alan Knight\Documents\Marketing\Logo-Masters\A&amp;G logo full suite\A&amp;G logo wide Tag line RGB DIGIT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0505" cy="15375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5pt;margin-top:-57.8pt;width:533.25pt;height:1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" stroked="f">
              <v:textbox>
                <w:txbxContent>
                  <w:p w:rsidR="009438AB" w:rsidRDefault="009438AB">
                    <w:r w:rsidRPr="008D59E6">
                      <w:rPr>
                        <w:noProof/>
                      </w:rPr>
                      <w:drawing>
                        <wp:inline distT="0" distB="0" distL="0" distR="0" wp14:anchorId="4DAAAF28" wp14:editId="280E6048">
                          <wp:extent cx="6580505" cy="1537587"/>
                          <wp:effectExtent l="0" t="0" r="0" b="5715"/>
                          <wp:docPr id="13" name="Picture 13" descr="C:\Users\Alan Knight\Documents\Marketing\Logo-Masters\A&amp;G logo full suite\A&amp;G logo wide Tag line RGB DIGIT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Alan Knight\Documents\Marketing\Logo-Masters\A&amp;G logo full suite\A&amp;G logo wide Tag line RGB DIGIT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0505" cy="15375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7365D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4299585</wp:posOffset>
              </wp:positionH>
              <wp:positionV relativeFrom="paragraph">
                <wp:posOffset>-74930</wp:posOffset>
              </wp:positionV>
              <wp:extent cx="2095500" cy="352425"/>
              <wp:effectExtent l="3810" t="127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8AB" w:rsidRDefault="009438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0" o:spid="_x0000_s1027" type="#_x0000_t202" style="position:absolute;margin-left:338.55pt;margin-top:-5.9pt;width:16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7shQIAABc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" stroked="f">
              <v:textbox>
                <w:txbxContent>
                  <w:p w:rsidR="009438AB" w:rsidRDefault="009438A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15C"/>
    <w:multiLevelType w:val="hybridMultilevel"/>
    <w:tmpl w:val="F77E2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0352D"/>
    <w:multiLevelType w:val="hybridMultilevel"/>
    <w:tmpl w:val="660400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212B6"/>
    <w:multiLevelType w:val="hybridMultilevel"/>
    <w:tmpl w:val="14FE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93330"/>
    <w:multiLevelType w:val="hybridMultilevel"/>
    <w:tmpl w:val="CBB8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1D8F"/>
    <w:multiLevelType w:val="hybridMultilevel"/>
    <w:tmpl w:val="62DC1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B020FD"/>
    <w:multiLevelType w:val="hybridMultilevel"/>
    <w:tmpl w:val="92462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F92415"/>
    <w:multiLevelType w:val="hybridMultilevel"/>
    <w:tmpl w:val="0834F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577280"/>
    <w:multiLevelType w:val="hybridMultilevel"/>
    <w:tmpl w:val="CE8A1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43BC0"/>
    <w:multiLevelType w:val="hybridMultilevel"/>
    <w:tmpl w:val="C660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B33D0"/>
    <w:multiLevelType w:val="hybridMultilevel"/>
    <w:tmpl w:val="274AC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842575"/>
    <w:multiLevelType w:val="hybridMultilevel"/>
    <w:tmpl w:val="89BC62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211342"/>
    <w:multiLevelType w:val="hybridMultilevel"/>
    <w:tmpl w:val="0B8E8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4F4BC9"/>
    <w:multiLevelType w:val="hybridMultilevel"/>
    <w:tmpl w:val="2916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73CBA"/>
    <w:multiLevelType w:val="hybridMultilevel"/>
    <w:tmpl w:val="F2425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33CB1"/>
    <w:multiLevelType w:val="hybridMultilevel"/>
    <w:tmpl w:val="F104E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3"/>
  </w:num>
  <w:num w:numId="8">
    <w:abstractNumId w:val="12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B2"/>
    <w:rsid w:val="000110B9"/>
    <w:rsid w:val="0001233D"/>
    <w:rsid w:val="00016AAE"/>
    <w:rsid w:val="00017E33"/>
    <w:rsid w:val="00047907"/>
    <w:rsid w:val="00057AED"/>
    <w:rsid w:val="00071E50"/>
    <w:rsid w:val="00087C3E"/>
    <w:rsid w:val="000A5AE1"/>
    <w:rsid w:val="000A7100"/>
    <w:rsid w:val="000A725B"/>
    <w:rsid w:val="000B1C25"/>
    <w:rsid w:val="000B3D6B"/>
    <w:rsid w:val="000B4FAF"/>
    <w:rsid w:val="000C320C"/>
    <w:rsid w:val="000C63A0"/>
    <w:rsid w:val="000D42B2"/>
    <w:rsid w:val="000E661B"/>
    <w:rsid w:val="000E77D5"/>
    <w:rsid w:val="000F52C0"/>
    <w:rsid w:val="000F5E58"/>
    <w:rsid w:val="000F6F92"/>
    <w:rsid w:val="000F79AC"/>
    <w:rsid w:val="00104B5A"/>
    <w:rsid w:val="00115628"/>
    <w:rsid w:val="001254D8"/>
    <w:rsid w:val="00125DF3"/>
    <w:rsid w:val="00126CB0"/>
    <w:rsid w:val="00141DE1"/>
    <w:rsid w:val="00144AA7"/>
    <w:rsid w:val="001518B6"/>
    <w:rsid w:val="00160898"/>
    <w:rsid w:val="00171F09"/>
    <w:rsid w:val="0018326E"/>
    <w:rsid w:val="00185988"/>
    <w:rsid w:val="001870C1"/>
    <w:rsid w:val="00194FA7"/>
    <w:rsid w:val="00197A56"/>
    <w:rsid w:val="001B2F89"/>
    <w:rsid w:val="001C0BA0"/>
    <w:rsid w:val="001C0F55"/>
    <w:rsid w:val="001C29BF"/>
    <w:rsid w:val="001C3228"/>
    <w:rsid w:val="001C4AB0"/>
    <w:rsid w:val="001D0F13"/>
    <w:rsid w:val="001D6A5F"/>
    <w:rsid w:val="001E1107"/>
    <w:rsid w:val="001E182F"/>
    <w:rsid w:val="001E6B31"/>
    <w:rsid w:val="002007CD"/>
    <w:rsid w:val="002211BD"/>
    <w:rsid w:val="002262D0"/>
    <w:rsid w:val="00241DD9"/>
    <w:rsid w:val="00243468"/>
    <w:rsid w:val="00256354"/>
    <w:rsid w:val="0026373E"/>
    <w:rsid w:val="002669CB"/>
    <w:rsid w:val="00273D5E"/>
    <w:rsid w:val="002761C0"/>
    <w:rsid w:val="00277858"/>
    <w:rsid w:val="002813A9"/>
    <w:rsid w:val="0028243E"/>
    <w:rsid w:val="00283A9F"/>
    <w:rsid w:val="00284EEC"/>
    <w:rsid w:val="0028503E"/>
    <w:rsid w:val="00290B74"/>
    <w:rsid w:val="0029444D"/>
    <w:rsid w:val="002A1F91"/>
    <w:rsid w:val="002A75A8"/>
    <w:rsid w:val="002B01A8"/>
    <w:rsid w:val="002B5102"/>
    <w:rsid w:val="002B5A30"/>
    <w:rsid w:val="002B6F14"/>
    <w:rsid w:val="002D46D7"/>
    <w:rsid w:val="002D5642"/>
    <w:rsid w:val="002E4B16"/>
    <w:rsid w:val="00312B7D"/>
    <w:rsid w:val="00314065"/>
    <w:rsid w:val="00324062"/>
    <w:rsid w:val="003257E1"/>
    <w:rsid w:val="0033140B"/>
    <w:rsid w:val="003353EA"/>
    <w:rsid w:val="003356C4"/>
    <w:rsid w:val="00342553"/>
    <w:rsid w:val="003523C1"/>
    <w:rsid w:val="003648B1"/>
    <w:rsid w:val="00371745"/>
    <w:rsid w:val="00375683"/>
    <w:rsid w:val="003968AC"/>
    <w:rsid w:val="003A644D"/>
    <w:rsid w:val="003A7815"/>
    <w:rsid w:val="003B235F"/>
    <w:rsid w:val="003B3890"/>
    <w:rsid w:val="003B7BAA"/>
    <w:rsid w:val="003C64F8"/>
    <w:rsid w:val="003D21EA"/>
    <w:rsid w:val="003E09FA"/>
    <w:rsid w:val="004028FF"/>
    <w:rsid w:val="00405842"/>
    <w:rsid w:val="00422087"/>
    <w:rsid w:val="00430916"/>
    <w:rsid w:val="0043234F"/>
    <w:rsid w:val="00443A51"/>
    <w:rsid w:val="00446246"/>
    <w:rsid w:val="00446416"/>
    <w:rsid w:val="0045272D"/>
    <w:rsid w:val="00453268"/>
    <w:rsid w:val="004575C3"/>
    <w:rsid w:val="00463711"/>
    <w:rsid w:val="00463FB5"/>
    <w:rsid w:val="00466F4B"/>
    <w:rsid w:val="004737F0"/>
    <w:rsid w:val="004829F1"/>
    <w:rsid w:val="00490D08"/>
    <w:rsid w:val="00494EE1"/>
    <w:rsid w:val="004A543E"/>
    <w:rsid w:val="004A7F79"/>
    <w:rsid w:val="004B0F81"/>
    <w:rsid w:val="004B42A0"/>
    <w:rsid w:val="004B6D0A"/>
    <w:rsid w:val="004D49C7"/>
    <w:rsid w:val="004D5FAE"/>
    <w:rsid w:val="004F3D0E"/>
    <w:rsid w:val="00503A32"/>
    <w:rsid w:val="00514190"/>
    <w:rsid w:val="00521F6E"/>
    <w:rsid w:val="005238A7"/>
    <w:rsid w:val="005238BD"/>
    <w:rsid w:val="00525B77"/>
    <w:rsid w:val="005263CC"/>
    <w:rsid w:val="005310E9"/>
    <w:rsid w:val="00534436"/>
    <w:rsid w:val="005409ED"/>
    <w:rsid w:val="00546919"/>
    <w:rsid w:val="00562E62"/>
    <w:rsid w:val="005647E8"/>
    <w:rsid w:val="00574092"/>
    <w:rsid w:val="005742BE"/>
    <w:rsid w:val="00577BCA"/>
    <w:rsid w:val="00586BA5"/>
    <w:rsid w:val="005909E0"/>
    <w:rsid w:val="00597E7C"/>
    <w:rsid w:val="005B1D8E"/>
    <w:rsid w:val="005B5417"/>
    <w:rsid w:val="005D06CE"/>
    <w:rsid w:val="005D483C"/>
    <w:rsid w:val="005D7C3F"/>
    <w:rsid w:val="005E52C6"/>
    <w:rsid w:val="005E7A65"/>
    <w:rsid w:val="005F2972"/>
    <w:rsid w:val="005F373F"/>
    <w:rsid w:val="005F59C3"/>
    <w:rsid w:val="00614420"/>
    <w:rsid w:val="00614A06"/>
    <w:rsid w:val="006249DE"/>
    <w:rsid w:val="006262D8"/>
    <w:rsid w:val="00631B3E"/>
    <w:rsid w:val="00632AD2"/>
    <w:rsid w:val="00633C06"/>
    <w:rsid w:val="00635512"/>
    <w:rsid w:val="00636308"/>
    <w:rsid w:val="0064166F"/>
    <w:rsid w:val="00646BC0"/>
    <w:rsid w:val="00650726"/>
    <w:rsid w:val="006568C7"/>
    <w:rsid w:val="00663906"/>
    <w:rsid w:val="006662CF"/>
    <w:rsid w:val="00670645"/>
    <w:rsid w:val="00674CE7"/>
    <w:rsid w:val="006756D6"/>
    <w:rsid w:val="006815A9"/>
    <w:rsid w:val="00683EBC"/>
    <w:rsid w:val="00685AD4"/>
    <w:rsid w:val="00686528"/>
    <w:rsid w:val="006868FF"/>
    <w:rsid w:val="00690A9C"/>
    <w:rsid w:val="006A77EF"/>
    <w:rsid w:val="006C272E"/>
    <w:rsid w:val="006C3600"/>
    <w:rsid w:val="006C5256"/>
    <w:rsid w:val="006D3AB7"/>
    <w:rsid w:val="006F4465"/>
    <w:rsid w:val="006F4D94"/>
    <w:rsid w:val="006F58F8"/>
    <w:rsid w:val="007044C1"/>
    <w:rsid w:val="0070583C"/>
    <w:rsid w:val="0070588F"/>
    <w:rsid w:val="00705BAA"/>
    <w:rsid w:val="00707412"/>
    <w:rsid w:val="007075B4"/>
    <w:rsid w:val="007177F3"/>
    <w:rsid w:val="00717F8C"/>
    <w:rsid w:val="007254F2"/>
    <w:rsid w:val="0074013B"/>
    <w:rsid w:val="00742BD5"/>
    <w:rsid w:val="0076671F"/>
    <w:rsid w:val="00766E7C"/>
    <w:rsid w:val="0079182C"/>
    <w:rsid w:val="007A6CC8"/>
    <w:rsid w:val="007B4BAB"/>
    <w:rsid w:val="007C5266"/>
    <w:rsid w:val="007D07AC"/>
    <w:rsid w:val="007D3EAD"/>
    <w:rsid w:val="007E0677"/>
    <w:rsid w:val="007E3184"/>
    <w:rsid w:val="007E43D2"/>
    <w:rsid w:val="007F7F88"/>
    <w:rsid w:val="00810C0A"/>
    <w:rsid w:val="00811794"/>
    <w:rsid w:val="00815172"/>
    <w:rsid w:val="00823222"/>
    <w:rsid w:val="0084126B"/>
    <w:rsid w:val="0084460D"/>
    <w:rsid w:val="00850280"/>
    <w:rsid w:val="00854350"/>
    <w:rsid w:val="00862873"/>
    <w:rsid w:val="00865AC2"/>
    <w:rsid w:val="00865DC1"/>
    <w:rsid w:val="008668BC"/>
    <w:rsid w:val="00870E26"/>
    <w:rsid w:val="00877922"/>
    <w:rsid w:val="00880367"/>
    <w:rsid w:val="008A3120"/>
    <w:rsid w:val="008A62FB"/>
    <w:rsid w:val="008A67CB"/>
    <w:rsid w:val="008B4CAD"/>
    <w:rsid w:val="008D451A"/>
    <w:rsid w:val="008D4554"/>
    <w:rsid w:val="008D59E6"/>
    <w:rsid w:val="008E1B27"/>
    <w:rsid w:val="008E5857"/>
    <w:rsid w:val="008E72D3"/>
    <w:rsid w:val="008F1AA6"/>
    <w:rsid w:val="00903749"/>
    <w:rsid w:val="0090385B"/>
    <w:rsid w:val="00907E23"/>
    <w:rsid w:val="0091135D"/>
    <w:rsid w:val="0091216C"/>
    <w:rsid w:val="00917104"/>
    <w:rsid w:val="00920919"/>
    <w:rsid w:val="009438AB"/>
    <w:rsid w:val="009558DF"/>
    <w:rsid w:val="00956E76"/>
    <w:rsid w:val="00962306"/>
    <w:rsid w:val="0096249A"/>
    <w:rsid w:val="00964B8B"/>
    <w:rsid w:val="009713DA"/>
    <w:rsid w:val="00973FF1"/>
    <w:rsid w:val="00981946"/>
    <w:rsid w:val="00990C00"/>
    <w:rsid w:val="009A1F71"/>
    <w:rsid w:val="009A2A73"/>
    <w:rsid w:val="009A4894"/>
    <w:rsid w:val="009B19B6"/>
    <w:rsid w:val="009B6483"/>
    <w:rsid w:val="009C1313"/>
    <w:rsid w:val="009C3944"/>
    <w:rsid w:val="009C54D3"/>
    <w:rsid w:val="009D2AD7"/>
    <w:rsid w:val="009D727D"/>
    <w:rsid w:val="009E19F6"/>
    <w:rsid w:val="009F099B"/>
    <w:rsid w:val="009F2D74"/>
    <w:rsid w:val="009F40F0"/>
    <w:rsid w:val="009F42AE"/>
    <w:rsid w:val="009F4611"/>
    <w:rsid w:val="009F7CAA"/>
    <w:rsid w:val="00A032EC"/>
    <w:rsid w:val="00A141E4"/>
    <w:rsid w:val="00A167CD"/>
    <w:rsid w:val="00A23220"/>
    <w:rsid w:val="00A30542"/>
    <w:rsid w:val="00A36CDF"/>
    <w:rsid w:val="00A40BB7"/>
    <w:rsid w:val="00A42BA7"/>
    <w:rsid w:val="00A42F25"/>
    <w:rsid w:val="00A430C8"/>
    <w:rsid w:val="00A47A0C"/>
    <w:rsid w:val="00A47D43"/>
    <w:rsid w:val="00A50AB9"/>
    <w:rsid w:val="00A50EBD"/>
    <w:rsid w:val="00A54536"/>
    <w:rsid w:val="00A55955"/>
    <w:rsid w:val="00A56B21"/>
    <w:rsid w:val="00A66EAF"/>
    <w:rsid w:val="00A7268B"/>
    <w:rsid w:val="00A81065"/>
    <w:rsid w:val="00A812A2"/>
    <w:rsid w:val="00A82804"/>
    <w:rsid w:val="00A94321"/>
    <w:rsid w:val="00AA3D1D"/>
    <w:rsid w:val="00AA495A"/>
    <w:rsid w:val="00AA4AA8"/>
    <w:rsid w:val="00AA6380"/>
    <w:rsid w:val="00AB430D"/>
    <w:rsid w:val="00AD33F5"/>
    <w:rsid w:val="00AD401C"/>
    <w:rsid w:val="00AD6EFD"/>
    <w:rsid w:val="00AE0D32"/>
    <w:rsid w:val="00AE611B"/>
    <w:rsid w:val="00AF31ED"/>
    <w:rsid w:val="00AF4808"/>
    <w:rsid w:val="00B02FD3"/>
    <w:rsid w:val="00B05D80"/>
    <w:rsid w:val="00B07B3C"/>
    <w:rsid w:val="00B10899"/>
    <w:rsid w:val="00B21731"/>
    <w:rsid w:val="00B23423"/>
    <w:rsid w:val="00B2789B"/>
    <w:rsid w:val="00B41B3B"/>
    <w:rsid w:val="00B5583A"/>
    <w:rsid w:val="00B75D5A"/>
    <w:rsid w:val="00B9326B"/>
    <w:rsid w:val="00B964BA"/>
    <w:rsid w:val="00B96FE7"/>
    <w:rsid w:val="00B9700C"/>
    <w:rsid w:val="00BB2940"/>
    <w:rsid w:val="00BC217C"/>
    <w:rsid w:val="00BD191F"/>
    <w:rsid w:val="00BD5146"/>
    <w:rsid w:val="00BE0133"/>
    <w:rsid w:val="00BE09D2"/>
    <w:rsid w:val="00BE5E59"/>
    <w:rsid w:val="00C03A93"/>
    <w:rsid w:val="00C2090D"/>
    <w:rsid w:val="00C22106"/>
    <w:rsid w:val="00C310F9"/>
    <w:rsid w:val="00C3464D"/>
    <w:rsid w:val="00C376DC"/>
    <w:rsid w:val="00C42EBD"/>
    <w:rsid w:val="00C46481"/>
    <w:rsid w:val="00C65C6D"/>
    <w:rsid w:val="00C65E61"/>
    <w:rsid w:val="00C77801"/>
    <w:rsid w:val="00C811E0"/>
    <w:rsid w:val="00C840E2"/>
    <w:rsid w:val="00C90365"/>
    <w:rsid w:val="00C9210B"/>
    <w:rsid w:val="00CA44C6"/>
    <w:rsid w:val="00CA4976"/>
    <w:rsid w:val="00CA738A"/>
    <w:rsid w:val="00CB5DB8"/>
    <w:rsid w:val="00CD3D5D"/>
    <w:rsid w:val="00D05CA9"/>
    <w:rsid w:val="00D07445"/>
    <w:rsid w:val="00D17887"/>
    <w:rsid w:val="00D22159"/>
    <w:rsid w:val="00D26DD8"/>
    <w:rsid w:val="00D4725A"/>
    <w:rsid w:val="00D5186E"/>
    <w:rsid w:val="00D55CE8"/>
    <w:rsid w:val="00D6545E"/>
    <w:rsid w:val="00D70D41"/>
    <w:rsid w:val="00D71309"/>
    <w:rsid w:val="00D725D4"/>
    <w:rsid w:val="00D7570F"/>
    <w:rsid w:val="00D77B15"/>
    <w:rsid w:val="00D828F5"/>
    <w:rsid w:val="00D87E41"/>
    <w:rsid w:val="00DA4E4A"/>
    <w:rsid w:val="00DB5BF2"/>
    <w:rsid w:val="00DD5052"/>
    <w:rsid w:val="00DD5F42"/>
    <w:rsid w:val="00DD73A0"/>
    <w:rsid w:val="00DE4453"/>
    <w:rsid w:val="00DE5EFC"/>
    <w:rsid w:val="00DF2320"/>
    <w:rsid w:val="00E00164"/>
    <w:rsid w:val="00E07827"/>
    <w:rsid w:val="00E14384"/>
    <w:rsid w:val="00E15805"/>
    <w:rsid w:val="00E202C4"/>
    <w:rsid w:val="00E33139"/>
    <w:rsid w:val="00E362C3"/>
    <w:rsid w:val="00E3798E"/>
    <w:rsid w:val="00E40F4D"/>
    <w:rsid w:val="00E62BF5"/>
    <w:rsid w:val="00E745B4"/>
    <w:rsid w:val="00E75094"/>
    <w:rsid w:val="00E76789"/>
    <w:rsid w:val="00E84DB9"/>
    <w:rsid w:val="00E868D4"/>
    <w:rsid w:val="00EA2EDD"/>
    <w:rsid w:val="00EA38DB"/>
    <w:rsid w:val="00EA5A81"/>
    <w:rsid w:val="00EB2FF4"/>
    <w:rsid w:val="00EC0AE1"/>
    <w:rsid w:val="00EC26F8"/>
    <w:rsid w:val="00EC7370"/>
    <w:rsid w:val="00ED1507"/>
    <w:rsid w:val="00EE55F2"/>
    <w:rsid w:val="00EF0FE7"/>
    <w:rsid w:val="00EF3C40"/>
    <w:rsid w:val="00F010B9"/>
    <w:rsid w:val="00F10E73"/>
    <w:rsid w:val="00F10E88"/>
    <w:rsid w:val="00F137A6"/>
    <w:rsid w:val="00F17BEB"/>
    <w:rsid w:val="00F20CB2"/>
    <w:rsid w:val="00F30676"/>
    <w:rsid w:val="00F3539E"/>
    <w:rsid w:val="00F37EB4"/>
    <w:rsid w:val="00F53F7A"/>
    <w:rsid w:val="00F769EA"/>
    <w:rsid w:val="00F9266C"/>
    <w:rsid w:val="00F93002"/>
    <w:rsid w:val="00F94006"/>
    <w:rsid w:val="00F94921"/>
    <w:rsid w:val="00F971DE"/>
    <w:rsid w:val="00FA062D"/>
    <w:rsid w:val="00FA164E"/>
    <w:rsid w:val="00FA7174"/>
    <w:rsid w:val="00FB024C"/>
    <w:rsid w:val="00FC4E86"/>
    <w:rsid w:val="00FE2AF5"/>
    <w:rsid w:val="00FF20E2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1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7815"/>
    <w:pPr>
      <w:ind w:left="720"/>
      <w:contextualSpacing/>
    </w:pPr>
  </w:style>
  <w:style w:type="paragraph" w:styleId="Header">
    <w:name w:val="header"/>
    <w:basedOn w:val="Normal"/>
    <w:link w:val="HeaderChar"/>
    <w:rsid w:val="00590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9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90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9E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A3D1D"/>
    <w:pPr>
      <w:spacing w:after="150"/>
      <w:ind w:left="150" w:right="150"/>
    </w:pPr>
  </w:style>
  <w:style w:type="table" w:styleId="TableGrid">
    <w:name w:val="Table Grid"/>
    <w:basedOn w:val="TableNormal"/>
    <w:rsid w:val="000A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438A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9438AB"/>
    <w:rPr>
      <w:rFonts w:ascii="Gill Sans" w:hAnsi="Gill Sans" w:cs="Courier New"/>
      <w:bCs/>
      <w:spacing w:val="4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438AB"/>
    <w:rPr>
      <w:rFonts w:ascii="Gill Sans" w:hAnsi="Gill Sans" w:cs="Courier New"/>
      <w:bCs/>
      <w:spacing w:val="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1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7815"/>
    <w:pPr>
      <w:ind w:left="720"/>
      <w:contextualSpacing/>
    </w:pPr>
  </w:style>
  <w:style w:type="paragraph" w:styleId="Header">
    <w:name w:val="header"/>
    <w:basedOn w:val="Normal"/>
    <w:link w:val="HeaderChar"/>
    <w:rsid w:val="00590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9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90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9E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A3D1D"/>
    <w:pPr>
      <w:spacing w:after="150"/>
      <w:ind w:left="150" w:right="150"/>
    </w:pPr>
  </w:style>
  <w:style w:type="table" w:styleId="TableGrid">
    <w:name w:val="Table Grid"/>
    <w:basedOn w:val="TableNormal"/>
    <w:rsid w:val="000A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438A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9438AB"/>
    <w:rPr>
      <w:rFonts w:ascii="Gill Sans" w:hAnsi="Gill Sans" w:cs="Courier New"/>
      <w:bCs/>
      <w:spacing w:val="4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438AB"/>
    <w:rPr>
      <w:rFonts w:ascii="Gill Sans" w:hAnsi="Gill Sans" w:cs="Courier New"/>
      <w:bCs/>
      <w:spacing w:val="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uk/valuing-estate-of-someone-who-di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anknight@accountingandgeneral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E7AAA6-6CE3-48C9-A775-641EA2CF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8586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Knight</dc:creator>
  <cp:lastModifiedBy>Claire</cp:lastModifiedBy>
  <cp:revision>2</cp:revision>
  <cp:lastPrinted>2017-03-13T12:13:00Z</cp:lastPrinted>
  <dcterms:created xsi:type="dcterms:W3CDTF">2017-03-16T16:07:00Z</dcterms:created>
  <dcterms:modified xsi:type="dcterms:W3CDTF">2017-03-16T16:07:00Z</dcterms:modified>
</cp:coreProperties>
</file>